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87" w:rsidRPr="004249D0" w:rsidRDefault="003F0B87" w:rsidP="003F0B8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bookmarkStart w:id="0" w:name="_GoBack"/>
      <w:bookmarkEnd w:id="0"/>
      <w:r w:rsidRPr="004249D0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RELACION SHPJEGUES PËR PROJEKTLIGJIN</w:t>
      </w:r>
    </w:p>
    <w:p w:rsidR="003F0B87" w:rsidRPr="004249D0" w:rsidRDefault="003F0B87" w:rsidP="003F0B87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sq-AL"/>
        </w:rPr>
        <w:t xml:space="preserve"> “për METROLOGJINË” </w:t>
      </w:r>
    </w:p>
    <w:p w:rsidR="003F0B87" w:rsidRPr="004249D0" w:rsidRDefault="003F0B87" w:rsidP="003F0B87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sq-AL"/>
        </w:rPr>
      </w:pPr>
    </w:p>
    <w:p w:rsidR="003F0B87" w:rsidRPr="004249D0" w:rsidRDefault="003F0B87" w:rsidP="003F0B8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3F0B87" w:rsidRPr="004249D0" w:rsidRDefault="003F0B87" w:rsidP="003F0B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QËLLIMI I PROJEKTLIGJIT DHE OBJEKTIVAT QË SYNOHEN TË ARRIHEN. </w:t>
      </w:r>
    </w:p>
    <w:p w:rsidR="003F0B87" w:rsidRPr="004249D0" w:rsidRDefault="003F0B87" w:rsidP="003F0B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F0B87" w:rsidRPr="004249D0" w:rsidRDefault="003F0B87" w:rsidP="00595C82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Projektligji ka për qëllim përmirës</w:t>
      </w:r>
      <w:r w:rsid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imin e kuadrit rregullator për </w:t>
      </w: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veprimtaritë në metrologjinë shkencore, industriale dhe ligjore sipas praktikave më të mira evropiane, si dhe krijimin e një klime të lirë të ekonomisë së tregut</w:t>
      </w:r>
    </w:p>
    <w:p w:rsidR="003F0B87" w:rsidRPr="004249D0" w:rsidRDefault="003F0B87" w:rsidP="00595C8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Hartimi i këtij projektligji synon arritjen e disa objektivave si: </w:t>
      </w:r>
    </w:p>
    <w:p w:rsidR="003F0B87" w:rsidRPr="004249D0" w:rsidRDefault="003F0B87" w:rsidP="003F0B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përafrimin me legjislacionin e Bashkim</w:t>
      </w:r>
      <w:r w:rsid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it Ev</w:t>
      </w: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ropian </w:t>
      </w:r>
    </w:p>
    <w:p w:rsidR="003F0B87" w:rsidRPr="004249D0" w:rsidRDefault="003F0B87" w:rsidP="003F0B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lëvizjen e lirë të instrumentave matës, në përputhje me MID (Measuring Instruments Directive)  </w:t>
      </w:r>
    </w:p>
    <w:p w:rsidR="003F0B87" w:rsidRPr="004249D0" w:rsidRDefault="003F0B87" w:rsidP="003F0B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eliminimin e disa barrierave te</w:t>
      </w:r>
      <w:r w:rsid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knike të panevojshme në tregti</w:t>
      </w:r>
    </w:p>
    <w:p w:rsidR="003F0B87" w:rsidRPr="004249D0" w:rsidRDefault="003F0B87" w:rsidP="003F0B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unifikimin e termave të projektligjit, në përputhje me VIM (Fjalorin Ndërkombëtar të Metrologjisë) </w:t>
      </w:r>
    </w:p>
    <w:p w:rsidR="00EB27DF" w:rsidRPr="004249D0" w:rsidRDefault="003F0B87" w:rsidP="003F0B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krijimin e dispozitave përkatëse që sigurojnë funksionimin e aktiviteteve metrologjike dhe të mbikëqyrjes së tregut</w:t>
      </w:r>
      <w:r w:rsidR="00EA30B5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</w:t>
      </w: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A70B60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në dy institucione të ndara. </w:t>
      </w:r>
    </w:p>
    <w:p w:rsidR="003F0B87" w:rsidRPr="004249D0" w:rsidRDefault="003F0B87" w:rsidP="003F0B87">
      <w:pPr>
        <w:spacing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sq-AL"/>
        </w:rPr>
      </w:pPr>
    </w:p>
    <w:p w:rsidR="003F0B87" w:rsidRPr="004249D0" w:rsidRDefault="003F0B87" w:rsidP="003F0B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VLERËSIMI I PROJEKTAKTIT NË RAPORT ME PROGRAMIN POLITIK TË KËSHILLIT TË MINISTRAVE, ME PROGRAMIN ANALITIK TË AKTEVE DHE DOKUMENTE TË TJERA POLITIKE. </w:t>
      </w:r>
    </w:p>
    <w:p w:rsidR="003F0B87" w:rsidRPr="004249D0" w:rsidRDefault="003F0B87" w:rsidP="003F0B87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sq-AL"/>
        </w:rPr>
      </w:pPr>
    </w:p>
    <w:p w:rsidR="003F0B87" w:rsidRPr="004249D0" w:rsidRDefault="003F0B87" w:rsidP="00595C82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Ky Projektligj është parashikuar në </w:t>
      </w:r>
      <w:r w:rsidR="00856E4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Planin Kombëtar të Integrimit Ev</w:t>
      </w: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ropian, si dhe në programin analitik të akteve për t’u mira</w:t>
      </w:r>
      <w:r w:rsidR="00C47484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tuar nga Ministria e  Financ</w:t>
      </w:r>
      <w:r w:rsidR="000741E4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C47484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 dhe Ekonomis</w:t>
      </w:r>
      <w:r w:rsidR="000741E4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C47484"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në kuadër të përafrimit të legjislacionit shqiptar </w:t>
      </w:r>
      <w:r w:rsidR="00856E4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me legjislacionin e Bashkimit Ev</w:t>
      </w:r>
      <w:r w:rsidRPr="004249D0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ropian. </w:t>
      </w:r>
    </w:p>
    <w:p w:rsidR="003F0B87" w:rsidRPr="004249D0" w:rsidRDefault="003F0B87" w:rsidP="003F0B8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3F0B87" w:rsidRPr="004249D0" w:rsidRDefault="003F0B87" w:rsidP="003F0B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ARGUMENTIMI I PROJEKT</w:t>
      </w:r>
      <w:r w:rsidR="00F00DAF" w:rsidRPr="004249D0">
        <w:rPr>
          <w:rFonts w:ascii="Times New Roman" w:hAnsi="Times New Roman" w:cs="Times New Roman"/>
          <w:b/>
          <w:sz w:val="24"/>
          <w:szCs w:val="24"/>
          <w:lang w:val="sq-AL"/>
        </w:rPr>
        <w:t>LIGJIT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LIDHUR ME PËRPARËSITË, PROBLEMATIKAT, EFEKTET E PRITSHME. </w:t>
      </w:r>
    </w:p>
    <w:p w:rsidR="003F0B87" w:rsidRPr="004249D0" w:rsidRDefault="003F0B87" w:rsidP="003F0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595C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Miratimi i këtij projektligji parashikohet të ketë një ndikim të rëndësishëm në drejtim të përmirësimit të praktikave për funksionimin e një tregu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të 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sigurt, të lirë e konkurrues, 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bashk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>punim me struktur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mbikëqyrjes së tregut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me q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>llim mbrojtjen e konsumator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146E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ve. 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F0B87" w:rsidRPr="004249D0" w:rsidRDefault="003F0B87" w:rsidP="003F0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3F0B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VLERËSIMI I LIGJSHMËRISË, KUSHTETUTESHMËRISË DHE HARMONIZIMI ME LEGJISLACIONIN NË FUQI VENDAS E NDËRKOMBËTAR. </w:t>
      </w:r>
    </w:p>
    <w:p w:rsidR="003F0B87" w:rsidRPr="004249D0" w:rsidRDefault="003F0B87" w:rsidP="003F0B8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914A18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lastRenderedPageBreak/>
        <w:t>Projekt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është</w:t>
      </w:r>
      <w:r w:rsidR="00220DE6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hartuar 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në përputhje me nenin 78 dhe 83, </w:t>
      </w:r>
      <w:r w:rsidR="00220DE6" w:rsidRPr="004249D0">
        <w:rPr>
          <w:rFonts w:ascii="Times New Roman" w:hAnsi="Times New Roman" w:cs="Times New Roman"/>
          <w:sz w:val="24"/>
          <w:szCs w:val="24"/>
          <w:lang w:val="sq-AL"/>
        </w:rPr>
        <w:t>pika 1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të Kushtetutës. Gjithashtu, ky projektligj parashikon përputhshmëri me ligjin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10433, </w:t>
      </w:r>
      <w:r w:rsidR="005958CA" w:rsidRPr="004249D0">
        <w:rPr>
          <w:rFonts w:ascii="Times New Roman" w:hAnsi="Times New Roman" w:cs="Times New Roman"/>
          <w:sz w:val="24"/>
          <w:szCs w:val="24"/>
          <w:lang w:val="sq-AL"/>
        </w:rPr>
        <w:t>dat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16.06.2011 “</w:t>
      </w:r>
      <w:r w:rsidR="005958CA"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958CA" w:rsidRPr="004249D0">
        <w:rPr>
          <w:rFonts w:ascii="Times New Roman" w:hAnsi="Times New Roman" w:cs="Times New Roman"/>
          <w:sz w:val="24"/>
          <w:szCs w:val="24"/>
          <w:lang w:val="sq-AL"/>
        </w:rPr>
        <w:t>r inspektimin’’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F0B87" w:rsidRPr="004249D0" w:rsidRDefault="003F0B87" w:rsidP="003F0B87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3F0B87" w:rsidRPr="004249D0" w:rsidRDefault="003F0B87" w:rsidP="003F0B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VLERËSIMI I SHKALLËS SË PËRAFRIMIT ME ACQUIS COMMUNAUITAIRE (PËR PROJEKTAKTET NORMATIVE)</w:t>
      </w:r>
    </w:p>
    <w:p w:rsidR="003F0B87" w:rsidRPr="004249D0" w:rsidRDefault="001522E8" w:rsidP="00914A1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Shkalla e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rputhshm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tij proj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ektligji me Legjislacionin e BE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rezulton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rputhshm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ri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pjesshme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pasi pro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je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ktligji 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rputhje me parimet kryesore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burimeve par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sore dhe dyt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sore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aquis-s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por jo me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gjitha 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r shkak se</w:t>
      </w:r>
      <w:r w:rsidR="00A862A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45B4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implementimi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="006A5D4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A5D41" w:rsidRPr="004249D0">
        <w:rPr>
          <w:rFonts w:ascii="Times New Roman" w:hAnsi="Times New Roman" w:cs="Times New Roman"/>
          <w:sz w:val="24"/>
          <w:szCs w:val="24"/>
          <w:lang w:val="sq-AL"/>
        </w:rPr>
        <w:t>tyr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6A5D4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rregullave </w:t>
      </w:r>
      <w:r w:rsidR="00032D8A" w:rsidRPr="004249D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2D8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praktik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32D8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nuk ka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jtin </w:t>
      </w:r>
      <w:r w:rsidR="0040689A">
        <w:rPr>
          <w:rFonts w:ascii="Times New Roman" w:hAnsi="Times New Roman" w:cs="Times New Roman"/>
          <w:sz w:val="24"/>
          <w:szCs w:val="24"/>
          <w:lang w:val="sq-AL"/>
        </w:rPr>
        <w:t xml:space="preserve">ndikim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3BA3" w:rsidRPr="004249D0">
        <w:rPr>
          <w:rFonts w:ascii="Times New Roman" w:hAnsi="Times New Roman" w:cs="Times New Roman"/>
          <w:sz w:val="24"/>
          <w:szCs w:val="24"/>
          <w:lang w:val="sq-AL"/>
        </w:rPr>
        <w:t>pozitiv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3BA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vendin 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ton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A5D4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ç 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mund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ndodh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D445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shtete 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tjera</w:t>
      </w:r>
      <w:r w:rsidR="00493F6B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911B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duke iu referuar kushteve dhe rrethanave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ndryshme.</w:t>
      </w:r>
    </w:p>
    <w:p w:rsidR="00240D0E" w:rsidRPr="004249D0" w:rsidRDefault="00856E48" w:rsidP="00A85740">
      <w:pPr>
        <w:spacing w:after="0"/>
        <w:ind w:left="720"/>
        <w:jc w:val="both"/>
        <w:rPr>
          <w:rFonts w:ascii="Times New Roman" w:hAnsi="Times New Roman" w:cs="Times New Roman"/>
          <w:iCs/>
          <w:noProof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Projektligji i propozuar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0D0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rputhje me </w:t>
      </w:r>
      <w:r w:rsidR="0012332D" w:rsidRPr="004249D0">
        <w:rPr>
          <w:rFonts w:ascii="Times New Roman" w:hAnsi="Times New Roman" w:cs="Times New Roman"/>
          <w:sz w:val="24"/>
          <w:szCs w:val="24"/>
          <w:lang w:val="sq-AL"/>
        </w:rPr>
        <w:t>Direktiv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240D0E" w:rsidRPr="004249D0">
        <w:rPr>
          <w:rFonts w:ascii="Times New Roman" w:eastAsia="Calibri" w:hAnsi="Times New Roman" w:cs="Times New Roman"/>
          <w:bCs/>
          <w:iCs/>
          <w:sz w:val="24"/>
          <w:szCs w:val="24"/>
          <w:lang w:val="sq-AL"/>
        </w:rPr>
        <w:t xml:space="preserve">2009/34/EC </w:t>
      </w:r>
      <w:r w:rsidR="00240D0E" w:rsidRPr="004249D0"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>të Parlamentit Evr</w:t>
      </w:r>
      <w:r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 xml:space="preserve">opian dhe të Këshillit të BE-së, </w:t>
      </w:r>
      <w:r w:rsidR="00240D0E" w:rsidRPr="004249D0"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 xml:space="preserve">të datës </w:t>
      </w:r>
      <w:r w:rsidR="00240D0E" w:rsidRPr="004249D0">
        <w:rPr>
          <w:rFonts w:ascii="Times New Roman" w:eastAsia="Calibri" w:hAnsi="Times New Roman" w:cs="Times New Roman"/>
          <w:bCs/>
          <w:iCs/>
          <w:sz w:val="24"/>
          <w:szCs w:val="24"/>
          <w:lang w:val="sq-AL"/>
        </w:rPr>
        <w:t>23 Prill 2009</w:t>
      </w:r>
      <w:r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>, mbi instrumentet mat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40D0E" w:rsidRPr="004249D0"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>se dhe metodat e kontrollit metrologji</w:t>
      </w:r>
      <w:r w:rsidR="007C239A" w:rsidRPr="004249D0"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 xml:space="preserve">k. </w:t>
      </w:r>
      <w:r>
        <w:rPr>
          <w:rFonts w:ascii="Times New Roman" w:hAnsi="Times New Roman" w:cs="Times New Roman"/>
          <w:iCs/>
          <w:noProof/>
          <w:sz w:val="24"/>
          <w:szCs w:val="24"/>
          <w:lang w:val="sq-AL"/>
        </w:rPr>
        <w:t xml:space="preserve"> </w:t>
      </w:r>
    </w:p>
    <w:p w:rsidR="007C239A" w:rsidRPr="004249D0" w:rsidRDefault="007C239A" w:rsidP="00A8574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C239A" w:rsidRPr="004249D0" w:rsidRDefault="007C239A" w:rsidP="00A85740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7C239A" w:rsidRPr="004249D0" w:rsidRDefault="007C239A" w:rsidP="00A85740">
      <w:pPr>
        <w:spacing w:after="0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3F0B87" w:rsidRPr="004249D0" w:rsidRDefault="003F0B87" w:rsidP="003F0B87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PËRMBLEDHJE SHPJEGUESE E PËRMBAJTJES SË PROJEKTAKTIT </w:t>
      </w:r>
    </w:p>
    <w:p w:rsidR="00EB27DF" w:rsidRPr="004249D0" w:rsidRDefault="00EB27DF" w:rsidP="00EB27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76AE4" w:rsidRPr="004249D0" w:rsidRDefault="00510AEC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Projektligji përbëhet nga 59</w:t>
      </w:r>
      <w:r w:rsidR="00EB27D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nene, të cilat janë të strukturuar në 9 krerë, të trajtuar  si më poshtë: </w:t>
      </w:r>
    </w:p>
    <w:p w:rsidR="004E57C0" w:rsidRDefault="004E57C0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B27DF" w:rsidRPr="004249D0" w:rsidRDefault="00576AE4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EB27DF"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I</w:t>
      </w:r>
      <w:r w:rsidR="00EB27D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ka në përmbajtje të tij dispozitat e përgjithshme të projektli</w:t>
      </w:r>
      <w:r w:rsidR="00510AEC" w:rsidRPr="004249D0">
        <w:rPr>
          <w:rFonts w:ascii="Times New Roman" w:hAnsi="Times New Roman" w:cs="Times New Roman"/>
          <w:sz w:val="24"/>
          <w:szCs w:val="24"/>
          <w:lang w:val="sq-AL"/>
        </w:rPr>
        <w:t>gjit që parashikojnë objektin</w:t>
      </w:r>
      <w:r w:rsidR="00C4345E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60711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0711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llimin e </w:t>
      </w:r>
      <w:r w:rsidR="00EB27DF" w:rsidRPr="004249D0">
        <w:rPr>
          <w:rFonts w:ascii="Times New Roman" w:hAnsi="Times New Roman" w:cs="Times New Roman"/>
          <w:sz w:val="24"/>
          <w:szCs w:val="24"/>
          <w:lang w:val="sq-AL"/>
        </w:rPr>
        <w:t>ligjit, fushën e veprimtarisë, përkufizimet</w:t>
      </w:r>
      <w:r w:rsidR="00607111"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240D0E" w:rsidRPr="004249D0" w:rsidRDefault="005C1BF2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Neni 1 “Objekt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i”, detajon objektin e ligjit “P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 metrologjin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”.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175F5" w:rsidRPr="004249D0" w:rsidRDefault="005C1BF2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Neni 2 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“Q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llimi”, me 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rjashtim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9507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germ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 d) dhe e) (ekzistuese 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ligj), germat e tjera jan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shtuar, 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qart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suar q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llimin e k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95073" w:rsidRPr="004249D0">
        <w:rPr>
          <w:rFonts w:ascii="Times New Roman" w:hAnsi="Times New Roman" w:cs="Times New Roman"/>
          <w:sz w:val="24"/>
          <w:szCs w:val="24"/>
          <w:lang w:val="sq-AL"/>
        </w:rPr>
        <w:t>tij projektligji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C1BF2" w:rsidRPr="004249D0" w:rsidRDefault="00856E48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3 “P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rkufizime”.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gjitha termat e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rdorura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projektligj jan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rkufizuar sipas Fjalorit Nd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rkomb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75F5" w:rsidRPr="004249D0">
        <w:rPr>
          <w:rFonts w:ascii="Times New Roman" w:hAnsi="Times New Roman" w:cs="Times New Roman"/>
          <w:sz w:val="24"/>
          <w:szCs w:val="24"/>
          <w:lang w:val="sq-AL"/>
        </w:rPr>
        <w:t>, duke uni</w:t>
      </w:r>
      <w:r>
        <w:rPr>
          <w:rFonts w:ascii="Times New Roman" w:hAnsi="Times New Roman" w:cs="Times New Roman"/>
          <w:sz w:val="24"/>
          <w:szCs w:val="24"/>
          <w:lang w:val="sq-AL"/>
        </w:rPr>
        <w:t>fikuar termat me ato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rdorura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vendet e BE-s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175F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89507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837D0E" w:rsidRPr="004249D0" w:rsidRDefault="00837D0E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37D0E" w:rsidRPr="004249D0" w:rsidRDefault="00837D0E" w:rsidP="00837D0E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II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parashikon organizimin e Sistemit Kombëtar të Metrologjisë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në të cil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 përmban:</w:t>
      </w:r>
    </w:p>
    <w:p w:rsidR="001F36BB" w:rsidRPr="004249D0" w:rsidRDefault="00837D0E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F36BB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5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“Sistemi komb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tar i metrologjis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shtuar Ministria 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36BB" w:rsidRPr="004249D0">
        <w:rPr>
          <w:rFonts w:ascii="Times New Roman" w:hAnsi="Times New Roman" w:cs="Times New Roman"/>
          <w:sz w:val="24"/>
          <w:szCs w:val="24"/>
          <w:lang w:val="sq-AL"/>
        </w:rPr>
        <w:t>r ekon</w:t>
      </w:r>
      <w:r w:rsidR="00C6441C" w:rsidRPr="004249D0">
        <w:rPr>
          <w:rFonts w:ascii="Times New Roman" w:hAnsi="Times New Roman" w:cs="Times New Roman"/>
          <w:sz w:val="24"/>
          <w:szCs w:val="24"/>
          <w:lang w:val="sq-AL"/>
        </w:rPr>
        <w:t>o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min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, si pjes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F36B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 siste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mit komb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tar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F36B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531053" w:rsidRPr="004249D0" w:rsidRDefault="00C6441C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6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“Organizimi i Drejtoris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rgjithshme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="00531053" w:rsidRPr="004249D0">
        <w:rPr>
          <w:rFonts w:ascii="Times New Roman" w:hAnsi="Times New Roman" w:cs="Times New Roman"/>
          <w:sz w:val="24"/>
          <w:szCs w:val="24"/>
          <w:lang w:val="sq-AL"/>
        </w:rPr>
        <w:t>pika 3, sp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ecifikon statusin e Drejtorit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rgjithsh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m si 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pun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1053" w:rsidRPr="004249D0">
        <w:rPr>
          <w:rFonts w:ascii="Times New Roman" w:hAnsi="Times New Roman" w:cs="Times New Roman"/>
          <w:sz w:val="24"/>
          <w:szCs w:val="24"/>
          <w:lang w:val="sq-AL"/>
        </w:rPr>
        <w:t>s c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ivil, si dhe rregullimin e marr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nieve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punonj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sve mb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shtet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s sipas Kodit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Pun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3105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s. </w:t>
      </w:r>
    </w:p>
    <w:p w:rsidR="00531053" w:rsidRPr="004249D0" w:rsidRDefault="00531053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lastRenderedPageBreak/>
        <w:t>Neni 7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“</w:t>
      </w:r>
      <w:r w:rsidR="002F08B5" w:rsidRPr="004249D0">
        <w:rPr>
          <w:rFonts w:ascii="Times New Roman" w:hAnsi="Times New Roman" w:cs="Times New Roman"/>
          <w:sz w:val="24"/>
          <w:szCs w:val="24"/>
          <w:lang w:val="sq-AL"/>
        </w:rPr>
        <w:t>Organizimi dhe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funksionimi i inspektoratit q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mbulon fush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n e Metrologjis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B62F76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531053" w:rsidRPr="004249D0" w:rsidRDefault="002F08B5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8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“Detyrat dhe t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drejtat e D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>rejtoris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56E48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856E48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39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E339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rgjithshme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” </w:t>
      </w:r>
    </w:p>
    <w:p w:rsidR="008A20E6" w:rsidRPr="004249D0" w:rsidRDefault="0042518B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0155" w:rsidRPr="004249D0">
        <w:rPr>
          <w:rFonts w:ascii="Times New Roman" w:hAnsi="Times New Roman" w:cs="Times New Roman"/>
          <w:sz w:val="24"/>
          <w:szCs w:val="24"/>
          <w:lang w:val="sq-AL"/>
        </w:rPr>
        <w:t>shtuar pik</w:t>
      </w:r>
      <w:r w:rsidR="008A20E6" w:rsidRPr="004249D0">
        <w:rPr>
          <w:rFonts w:ascii="Times New Roman" w:hAnsi="Times New Roman" w:cs="Times New Roman"/>
          <w:sz w:val="24"/>
          <w:szCs w:val="24"/>
          <w:lang w:val="sq-AL"/>
        </w:rPr>
        <w:t>a</w:t>
      </w:r>
      <w:r>
        <w:rPr>
          <w:rFonts w:ascii="Times New Roman" w:hAnsi="Times New Roman" w:cs="Times New Roman"/>
          <w:sz w:val="24"/>
          <w:szCs w:val="24"/>
          <w:lang w:val="sq-AL"/>
        </w:rPr>
        <w:t>t 4, 5, 6, 7, 10, 11, 12 dhe 15,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cilat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rcaktojn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detajuar detyrat e Drejtoris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E0155" w:rsidRPr="004249D0">
        <w:rPr>
          <w:rFonts w:ascii="Times New Roman" w:hAnsi="Times New Roman" w:cs="Times New Roman"/>
          <w:sz w:val="24"/>
          <w:szCs w:val="24"/>
          <w:lang w:val="sq-AL"/>
        </w:rPr>
        <w:t>rgjithshme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E015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  </w:t>
      </w:r>
    </w:p>
    <w:p w:rsidR="00643DA3" w:rsidRPr="004249D0" w:rsidRDefault="00343B8F" w:rsidP="0042518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9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“Detyrat dhe kompetencat e inspektoratit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”, ndryshon nenin 8/1 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ligjit ekzistues. Ë</w:t>
      </w:r>
      <w:r w:rsidR="00945408"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4540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shtuar g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4540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rma a) 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e cila p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3DA3" w:rsidRPr="004249D0">
        <w:rPr>
          <w:rFonts w:ascii="Times New Roman" w:hAnsi="Times New Roman" w:cs="Times New Roman"/>
          <w:sz w:val="24"/>
          <w:szCs w:val="24"/>
          <w:lang w:val="sq-AL"/>
        </w:rPr>
        <w:t>rcakton “kryerjen e mbik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qyrjes s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tregut 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689A">
        <w:rPr>
          <w:rFonts w:ascii="Times New Roman" w:hAnsi="Times New Roman" w:cs="Times New Roman"/>
          <w:sz w:val="24"/>
          <w:szCs w:val="24"/>
          <w:lang w:val="sq-AL"/>
        </w:rPr>
        <w:t>instrumenteve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mat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prodhurara/importuara dhe n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rdorim”, si detyr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shtes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e inspektoratit. Tek g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rma b) 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shtuar termi “produkteve 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43DA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parapaketuara”</w:t>
      </w:r>
      <w:r w:rsidR="004A759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643DA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041A7" w:rsidRPr="004249D0" w:rsidRDefault="00343B8F" w:rsidP="004955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041A7" w:rsidRPr="004249D0" w:rsidRDefault="001041A7" w:rsidP="004251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43B8F" w:rsidRPr="00293E47" w:rsidRDefault="004A7593" w:rsidP="0042518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518B">
        <w:rPr>
          <w:rFonts w:ascii="Times New Roman" w:hAnsi="Times New Roman" w:cs="Times New Roman"/>
          <w:sz w:val="24"/>
          <w:szCs w:val="24"/>
          <w:lang w:val="sq-AL"/>
        </w:rPr>
        <w:t>Neni 10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“K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041A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shilli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041A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”. Tek paragrafi i dyt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i k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tij neni 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42518B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2518B">
        <w:rPr>
          <w:rFonts w:ascii="Times New Roman" w:hAnsi="Times New Roman" w:cs="Times New Roman"/>
          <w:sz w:val="24"/>
          <w:szCs w:val="24"/>
          <w:lang w:val="sq-AL"/>
        </w:rPr>
        <w:t xml:space="preserve"> hequr fraza</w:t>
      </w:r>
      <w:r w:rsidR="0042518B" w:rsidRPr="0042518B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42518B" w:rsidRPr="0042518B">
        <w:rPr>
          <w:rFonts w:ascii="Times New Roman" w:hAnsi="Times New Roman" w:cs="Times New Roman"/>
          <w:i/>
          <w:sz w:val="24"/>
          <w:szCs w:val="24"/>
          <w:lang w:val="sq-AL"/>
        </w:rPr>
        <w:t>“</w:t>
      </w:r>
      <w:r w:rsidR="00603F49" w:rsidRPr="0042518B">
        <w:rPr>
          <w:rFonts w:ascii="Times New Roman" w:hAnsi="Times New Roman" w:cs="Times New Roman"/>
          <w:i/>
          <w:sz w:val="24"/>
          <w:szCs w:val="24"/>
          <w:lang w:val="sq-AL"/>
        </w:rPr>
        <w:t xml:space="preserve">me </w:t>
      </w:r>
      <w:r w:rsidR="0042518B" w:rsidRPr="0042518B">
        <w:rPr>
          <w:rFonts w:ascii="Times New Roman" w:hAnsi="Times New Roman" w:cs="Times New Roman"/>
          <w:i/>
          <w:sz w:val="24"/>
          <w:szCs w:val="24"/>
          <w:lang w:val="sq-AL"/>
        </w:rPr>
        <w:t>propozimin e Drejtorit të</w:t>
      </w:r>
      <w:r w:rsidR="00603F49" w:rsidRPr="0042518B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42518B" w:rsidRPr="0042518B">
        <w:rPr>
          <w:rFonts w:ascii="Times New Roman" w:hAnsi="Times New Roman" w:cs="Times New Roman"/>
          <w:i/>
          <w:sz w:val="24"/>
          <w:szCs w:val="24"/>
          <w:lang w:val="sq-AL"/>
        </w:rPr>
        <w:t>Përgjithshë</w:t>
      </w:r>
      <w:r w:rsidR="00603F49" w:rsidRPr="0042518B">
        <w:rPr>
          <w:rFonts w:ascii="Times New Roman" w:hAnsi="Times New Roman" w:cs="Times New Roman"/>
          <w:i/>
          <w:sz w:val="24"/>
          <w:szCs w:val="24"/>
          <w:lang w:val="sq-AL"/>
        </w:rPr>
        <w:t xml:space="preserve">m </w:t>
      </w:r>
      <w:r w:rsidR="0042518B" w:rsidRPr="0042518B">
        <w:rPr>
          <w:rFonts w:ascii="Times New Roman" w:hAnsi="Times New Roman" w:cs="Times New Roman"/>
          <w:i/>
          <w:sz w:val="24"/>
          <w:szCs w:val="24"/>
          <w:lang w:val="sq-AL"/>
        </w:rPr>
        <w:t>të kë</w:t>
      </w:r>
      <w:r w:rsidR="00603F49" w:rsidRPr="0042518B">
        <w:rPr>
          <w:rFonts w:ascii="Times New Roman" w:hAnsi="Times New Roman" w:cs="Times New Roman"/>
          <w:i/>
          <w:sz w:val="24"/>
          <w:szCs w:val="24"/>
          <w:lang w:val="sq-AL"/>
        </w:rPr>
        <w:t xml:space="preserve">saj drejtorie”. </w:t>
      </w:r>
    </w:p>
    <w:p w:rsidR="00343B8F" w:rsidRPr="004249D0" w:rsidRDefault="00343B8F" w:rsidP="0042518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43B8F" w:rsidRPr="004249D0" w:rsidRDefault="00343B8F" w:rsidP="00343B8F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47F2D" w:rsidRPr="004249D0" w:rsidRDefault="00447F2D" w:rsidP="004955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III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3A0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3A00" w:rsidRPr="004249D0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sit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3A0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 Matjes” </w:t>
      </w:r>
    </w:p>
    <w:p w:rsidR="00F012F0" w:rsidRPr="004249D0" w:rsidRDefault="00293E47" w:rsidP="004955A7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11 “Nj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12F0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site e matjes” </w:t>
      </w:r>
    </w:p>
    <w:p w:rsidR="00F012F0" w:rsidRPr="004249D0" w:rsidRDefault="00293E47" w:rsidP="00CD47C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Ky nen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ndar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2 pika, duke detajuar dhe 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012F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kuptueshme </w:t>
      </w:r>
      <w:r>
        <w:rPr>
          <w:rFonts w:ascii="Times New Roman" w:hAnsi="Times New Roman" w:cs="Times New Roman"/>
          <w:sz w:val="24"/>
          <w:szCs w:val="24"/>
          <w:lang w:val="sq-AL"/>
        </w:rPr>
        <w:t>se cilat jan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llojet e nj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sive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matjes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Republik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Shqip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, fushat e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rdorimit, si dhe procedur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miratimit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D47C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tyre. </w:t>
      </w:r>
    </w:p>
    <w:p w:rsidR="00F012F0" w:rsidRPr="004249D0" w:rsidRDefault="00F012F0" w:rsidP="004955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47F2D" w:rsidRPr="004249D0" w:rsidRDefault="00447F2D" w:rsidP="004955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IV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 parashikon standard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et mat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se dhe 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 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ndar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2 pjes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447F2D" w:rsidRPr="004249D0" w:rsidRDefault="00447F2D" w:rsidP="004955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1.Pjesa </w:t>
      </w:r>
      <w:r w:rsidR="007649CC" w:rsidRPr="004249D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E703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‘’Metrologjia Shkencore ‘’</w:t>
      </w:r>
    </w:p>
    <w:p w:rsidR="00447F2D" w:rsidRPr="004249D0" w:rsidRDefault="00447F2D" w:rsidP="004955A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2.Pjesa </w:t>
      </w:r>
      <w:r w:rsidR="007649CC" w:rsidRPr="004249D0">
        <w:rPr>
          <w:rFonts w:ascii="Times New Roman" w:hAnsi="Times New Roman" w:cs="Times New Roman"/>
          <w:sz w:val="24"/>
          <w:szCs w:val="24"/>
          <w:lang w:val="sq-AL"/>
        </w:rPr>
        <w:t>II</w:t>
      </w:r>
      <w:r w:rsidR="00CE703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’’Metrologj</w:t>
      </w:r>
      <w:r w:rsidR="006748D1" w:rsidRPr="004249D0">
        <w:rPr>
          <w:rFonts w:ascii="Times New Roman" w:hAnsi="Times New Roman" w:cs="Times New Roman"/>
          <w:sz w:val="24"/>
          <w:szCs w:val="24"/>
          <w:lang w:val="sq-AL"/>
        </w:rPr>
        <w:t>ia 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ndustriale’’.</w:t>
      </w:r>
    </w:p>
    <w:p w:rsidR="00AB630B" w:rsidRPr="004249D0" w:rsidRDefault="00AB630B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557D7" w:rsidRPr="004249D0" w:rsidRDefault="00892335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N</w:t>
      </w:r>
      <w:r w:rsidR="000741E4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="007649CC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jes</w:t>
      </w:r>
      <w:r w:rsidR="000741E4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 </w:t>
      </w:r>
      <w:r w:rsidR="007649CC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I</w:t>
      </w: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‘’Metrologji</w:t>
      </w:r>
      <w:r w:rsidR="00CE7037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a S</w:t>
      </w:r>
      <w:r w:rsidR="00A557D7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hkencore</w:t>
      </w:r>
      <w:r w:rsidR="00CE7037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’’</w:t>
      </w:r>
      <w:r w:rsidR="00EF1D7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1D72" w:rsidRPr="004249D0">
        <w:rPr>
          <w:rFonts w:ascii="Times New Roman" w:hAnsi="Times New Roman" w:cs="Times New Roman"/>
          <w:sz w:val="24"/>
          <w:szCs w:val="24"/>
          <w:lang w:val="sq-AL"/>
        </w:rPr>
        <w:t>rfshihen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>talonet</w:t>
      </w:r>
      <w:r w:rsidR="00EF1D72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>aborator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>t dhe detyrat e  laborator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ve 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>mbajt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etaloneve komb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>tare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557D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matjeve.</w:t>
      </w:r>
    </w:p>
    <w:p w:rsidR="00D32BFA" w:rsidRPr="004249D0" w:rsidRDefault="00D32BFA" w:rsidP="004955A7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</w:t>
      </w:r>
      <w:r w:rsidR="00DF062C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12 “</w:t>
      </w:r>
      <w:r w:rsidR="00293E47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Etalonet komb</w:t>
      </w:r>
      <w:r w:rsidR="00293E4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tare t</w:t>
      </w:r>
      <w:r w:rsidR="00293E4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9401B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matjeve” </w:t>
      </w:r>
    </w:p>
    <w:p w:rsidR="0040158A" w:rsidRPr="004249D0" w:rsidRDefault="00293E47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Ky nen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ndryshuar, duke iu referuar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rkufizimit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termave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Fjalorin Nd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16520" w:rsidRPr="004249D0">
        <w:rPr>
          <w:rFonts w:ascii="Times New Roman" w:hAnsi="Times New Roman" w:cs="Times New Roman"/>
          <w:sz w:val="24"/>
          <w:szCs w:val="24"/>
          <w:lang w:val="sq-AL"/>
        </w:rPr>
        <w:t>r</w:t>
      </w:r>
      <w:r>
        <w:rPr>
          <w:rFonts w:ascii="Times New Roman" w:hAnsi="Times New Roman" w:cs="Times New Roman"/>
          <w:sz w:val="24"/>
          <w:szCs w:val="24"/>
          <w:lang w:val="sq-AL"/>
        </w:rPr>
        <w:t>komb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621CF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, si dhe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B3AD5" w:rsidRPr="004249D0">
        <w:rPr>
          <w:rFonts w:ascii="Times New Roman" w:hAnsi="Times New Roman" w:cs="Times New Roman"/>
          <w:sz w:val="24"/>
          <w:szCs w:val="24"/>
          <w:lang w:val="sq-AL"/>
        </w:rPr>
        <w:t>rqasj</w:t>
      </w:r>
      <w:r>
        <w:rPr>
          <w:rFonts w:ascii="Times New Roman" w:hAnsi="Times New Roman" w:cs="Times New Roman"/>
          <w:sz w:val="24"/>
          <w:szCs w:val="24"/>
          <w:lang w:val="sq-AL"/>
        </w:rPr>
        <w:t>es 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tyre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vendet homologe ev</w:t>
      </w:r>
      <w:r w:rsidR="00BB371C" w:rsidRPr="004249D0">
        <w:rPr>
          <w:rFonts w:ascii="Times New Roman" w:hAnsi="Times New Roman" w:cs="Times New Roman"/>
          <w:sz w:val="24"/>
          <w:szCs w:val="24"/>
          <w:lang w:val="sq-AL"/>
        </w:rPr>
        <w:t>ropiane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BB371C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561969" w:rsidRPr="004249D0" w:rsidRDefault="00293E47" w:rsidP="00293E4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Neni 13 “Laborator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 e etaloneve komb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tare”, </w:t>
      </w:r>
      <w:r w:rsidR="00185173" w:rsidRPr="004249D0">
        <w:rPr>
          <w:rFonts w:ascii="Times New Roman" w:hAnsi="Times New Roman" w:cs="Times New Roman"/>
          <w:sz w:val="24"/>
          <w:szCs w:val="24"/>
          <w:lang w:val="sq-AL"/>
        </w:rPr>
        <w:t>i ligjit ekzistues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9875/2008 “P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Metrologjin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”,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ndar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dy nene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517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veçanta, respektivisht: </w:t>
      </w:r>
      <w:r w:rsidR="0056196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</w:p>
    <w:p w:rsidR="0079401B" w:rsidRPr="004249D0" w:rsidRDefault="00293E47" w:rsidP="004955A7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13 “Laborator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t e etaloneve komb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158A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tare” </w:t>
      </w:r>
      <w:r w:rsidR="001779B5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</w:t>
      </w:r>
      <w:r w:rsidR="005B3AD5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 </w:t>
      </w:r>
    </w:p>
    <w:p w:rsidR="00556E32" w:rsidRPr="004249D0" w:rsidRDefault="00293E47" w:rsidP="00293E4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Drejtorin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816C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 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rgjithshme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Metrologjis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816C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4E40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64E4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164E40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64E4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64E40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64E40">
        <w:rPr>
          <w:rFonts w:ascii="Times New Roman" w:hAnsi="Times New Roman" w:cs="Times New Roman"/>
          <w:sz w:val="24"/>
          <w:szCs w:val="24"/>
          <w:lang w:val="sq-AL"/>
        </w:rPr>
        <w:t xml:space="preserve">rcaktuar </w:t>
      </w:r>
      <w:r w:rsidR="003816C0" w:rsidRPr="004249D0">
        <w:rPr>
          <w:rFonts w:ascii="Times New Roman" w:hAnsi="Times New Roman" w:cs="Times New Roman"/>
          <w:sz w:val="24"/>
          <w:szCs w:val="24"/>
          <w:lang w:val="sq-AL"/>
        </w:rPr>
        <w:t>si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64E40">
        <w:rPr>
          <w:rFonts w:ascii="Times New Roman" w:hAnsi="Times New Roman" w:cs="Times New Roman"/>
          <w:sz w:val="24"/>
          <w:szCs w:val="24"/>
          <w:lang w:val="sq-AL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vetmi </w:t>
      </w:r>
      <w:r w:rsidR="00164E40">
        <w:rPr>
          <w:rFonts w:ascii="Times New Roman" w:hAnsi="Times New Roman" w:cs="Times New Roman"/>
          <w:sz w:val="24"/>
          <w:szCs w:val="24"/>
          <w:lang w:val="sq-AL"/>
        </w:rPr>
        <w:t xml:space="preserve">institucion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816C0" w:rsidRPr="004249D0">
        <w:rPr>
          <w:rFonts w:ascii="Times New Roman" w:hAnsi="Times New Roman" w:cs="Times New Roman"/>
          <w:sz w:val="24"/>
          <w:szCs w:val="24"/>
          <w:lang w:val="sq-AL"/>
        </w:rPr>
        <w:t>s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zhvillimin, ruajtjen dhe mir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mbajtjen  e etalonëve komb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816C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tare.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Ky nen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riformuluar, duke u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56E32" w:rsidRPr="004249D0">
        <w:rPr>
          <w:rFonts w:ascii="Times New Roman" w:hAnsi="Times New Roman" w:cs="Times New Roman"/>
          <w:sz w:val="24"/>
          <w:szCs w:val="24"/>
          <w:lang w:val="sq-AL"/>
        </w:rPr>
        <w:t>rafr</w:t>
      </w:r>
      <w:r>
        <w:rPr>
          <w:rFonts w:ascii="Times New Roman" w:hAnsi="Times New Roman" w:cs="Times New Roman"/>
          <w:sz w:val="24"/>
          <w:szCs w:val="24"/>
          <w:lang w:val="sq-AL"/>
        </w:rPr>
        <w:t>uar me direktivat q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mbulojn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fush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e metrologjis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F386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556E3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85173" w:rsidRPr="004249D0" w:rsidRDefault="00293E47" w:rsidP="004955A7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14 “Detyrat e laborator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ve mbajt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s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etaloneve komb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tare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85173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matjeve” </w:t>
      </w:r>
    </w:p>
    <w:p w:rsidR="00AB630B" w:rsidRPr="004249D0" w:rsidRDefault="00AB630B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E7037" w:rsidRPr="004249D0" w:rsidRDefault="00CE7037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lastRenderedPageBreak/>
        <w:t>N</w:t>
      </w:r>
      <w:r w:rsidR="000741E4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pjes</w:t>
      </w:r>
      <w:r w:rsidR="000741E4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n </w:t>
      </w:r>
      <w:r w:rsidR="0035407B"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>II</w:t>
      </w:r>
      <w:r w:rsidRPr="004249D0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 ’’Metrologjia Industriale’’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>rfshihen g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jurmueshm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>ria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 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sive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 matjeve dhe kalibrimi 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etalon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matjes dhe 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instrumenteve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s.</w:t>
      </w:r>
    </w:p>
    <w:p w:rsidR="001B144A" w:rsidRDefault="004E5CED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15 “Gjurmueshm</w:t>
      </w:r>
      <w:r w:rsidR="00506B3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ria e nj</w:t>
      </w:r>
      <w:r w:rsidR="00506B3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sive t</w:t>
      </w:r>
      <w:r w:rsidR="00506B3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293E47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matjeve”,</w:t>
      </w:r>
      <w:r w:rsidR="00617CF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BD1242" w:rsidRPr="004249D0" w:rsidRDefault="001B144A" w:rsidP="00293E4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16 “Kalibrim</w:t>
      </w:r>
      <w:r w:rsidR="00293E47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i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i etaloneve t</w:t>
      </w:r>
      <w:r w:rsidR="00293E4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matjes dhe instrumentave mat</w:t>
      </w:r>
      <w:r w:rsidR="00506B3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s” </w:t>
      </w:r>
      <w:r w:rsidR="004E1F27" w:rsidRPr="004249D0">
        <w:rPr>
          <w:rFonts w:ascii="Times New Roman" w:hAnsi="Times New Roman" w:cs="Times New Roman"/>
          <w:sz w:val="24"/>
          <w:szCs w:val="24"/>
          <w:lang w:val="sq-AL"/>
        </w:rPr>
        <w:t>(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293E4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 korrespondon me nenin 15 t</w:t>
      </w:r>
      <w:r w:rsidR="00293E4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124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ligjit ekzistues)</w:t>
      </w:r>
      <w:r w:rsidR="00293E47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4E5CED" w:rsidRPr="004249D0" w:rsidRDefault="004E5CED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D4DB9" w:rsidRPr="004249D0" w:rsidRDefault="00E91EDB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390EDC"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Kreu 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V</w:t>
      </w:r>
      <w:r w:rsidR="004A793E">
        <w:rPr>
          <w:rFonts w:ascii="Times New Roman" w:hAnsi="Times New Roman" w:cs="Times New Roman"/>
          <w:sz w:val="24"/>
          <w:szCs w:val="24"/>
          <w:lang w:val="sq-AL"/>
        </w:rPr>
        <w:t xml:space="preserve"> parashikon  “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Metrologjin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793E">
        <w:rPr>
          <w:rFonts w:ascii="Times New Roman" w:hAnsi="Times New Roman" w:cs="Times New Roman"/>
          <w:sz w:val="24"/>
          <w:szCs w:val="24"/>
          <w:lang w:val="sq-AL"/>
        </w:rPr>
        <w:t xml:space="preserve"> Ligjore”  dhe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ndahet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 kat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CE31D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pjes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91EDB" w:rsidRPr="004249D0" w:rsidRDefault="004A793E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Pjesa </w:t>
      </w:r>
      <w:r w:rsidR="00D25CCD" w:rsidRPr="004249D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rmban </w:t>
      </w:r>
      <w:r w:rsidR="0040689A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nstrumentet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s ligj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risht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kontrolluar, vendosjen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treg dhe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>rdorimi</w:t>
      </w:r>
      <w:r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tyre,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detyrimet e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rdoruesve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tyre 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instrumenteve</w:t>
      </w:r>
      <w:r>
        <w:rPr>
          <w:rFonts w:ascii="Times New Roman" w:hAnsi="Times New Roman" w:cs="Times New Roman"/>
          <w:sz w:val="24"/>
          <w:szCs w:val="24"/>
          <w:lang w:val="sq-AL"/>
        </w:rPr>
        <w:t>, miratimin e tipit, v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>erifikimi</w:t>
      </w:r>
      <w:r>
        <w:rPr>
          <w:rFonts w:ascii="Times New Roman" w:hAnsi="Times New Roman" w:cs="Times New Roman"/>
          <w:sz w:val="24"/>
          <w:szCs w:val="24"/>
          <w:lang w:val="sq-AL"/>
        </w:rPr>
        <w:t>n e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instrumenteve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lloji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verifikimit,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shenj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>verifikimit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mbarimi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vlefshmërisë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verifikimit,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>rdorimi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1D4DB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689A" w:rsidRPr="004249D0">
        <w:rPr>
          <w:rFonts w:ascii="Times New Roman" w:hAnsi="Times New Roman" w:cs="Times New Roman"/>
          <w:sz w:val="24"/>
          <w:szCs w:val="24"/>
          <w:lang w:val="sq-AL"/>
        </w:rPr>
        <w:t>instrumenteve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>s ligj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>risht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kontrolluar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riparuar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975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0F5957" w:rsidRPr="004249D0">
        <w:rPr>
          <w:rFonts w:ascii="Times New Roman" w:hAnsi="Times New Roman" w:cs="Times New Roman"/>
          <w:sz w:val="24"/>
          <w:szCs w:val="24"/>
          <w:lang w:val="sq-AL"/>
        </w:rPr>
        <w:t>talonet e matjeve dhe materialet referuese</w:t>
      </w:r>
      <w:r w:rsidR="00DC730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C730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metrologjin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C730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ligjore.</w:t>
      </w:r>
    </w:p>
    <w:p w:rsidR="00D25CCD" w:rsidRPr="004249D0" w:rsidRDefault="00D25CCD" w:rsidP="00D25CCD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17 “Instrumentet mat</w:t>
      </w:r>
      <w:r w:rsidR="00506B3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4A793E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se ligj</w:t>
      </w:r>
      <w:r w:rsidR="004A793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793E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risht t</w:t>
      </w:r>
      <w:r w:rsidR="004A793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kontrolluara” </w:t>
      </w:r>
    </w:p>
    <w:p w:rsidR="00D25CCD" w:rsidRPr="004249D0" w:rsidRDefault="004A793E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3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5A4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tij neni, pas fjal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5A4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FD5A47" w:rsidRPr="004A793E">
        <w:rPr>
          <w:rFonts w:ascii="Times New Roman" w:hAnsi="Times New Roman" w:cs="Times New Roman"/>
          <w:i/>
          <w:sz w:val="24"/>
          <w:szCs w:val="24"/>
          <w:lang w:val="sq-AL"/>
        </w:rPr>
        <w:t>markimit CE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="00FD5A47" w:rsidRPr="004249D0">
        <w:rPr>
          <w:rFonts w:ascii="Times New Roman" w:hAnsi="Times New Roman" w:cs="Times New Roman"/>
          <w:sz w:val="24"/>
          <w:szCs w:val="24"/>
          <w:lang w:val="sq-AL"/>
        </w:rPr>
        <w:t>, esht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shtuar </w:t>
      </w:r>
      <w:r w:rsidR="00FD5A47" w:rsidRPr="004A793E">
        <w:rPr>
          <w:rFonts w:ascii="Times New Roman" w:hAnsi="Times New Roman" w:cs="Times New Roman"/>
          <w:i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..markimit suplementar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shoq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ruar me dy numrat e fundit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vitit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5A47" w:rsidRP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prodhimit,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numri identifikues i trup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s 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notifikuar q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rfshir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vler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D5A47" w:rsidRP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simin e konformitetit” </w:t>
      </w:r>
      <w:r w:rsidR="00FD5A47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D25CCD" w:rsidRPr="004249D0" w:rsidRDefault="004A793E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4, jan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shtuar fjal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t </w:t>
      </w:r>
      <w:r w:rsidR="001C01E1" w:rsidRPr="004A793E">
        <w:rPr>
          <w:rFonts w:ascii="Times New Roman" w:hAnsi="Times New Roman" w:cs="Times New Roman"/>
          <w:i/>
          <w:sz w:val="24"/>
          <w:szCs w:val="24"/>
          <w:lang w:val="sq-AL"/>
        </w:rPr>
        <w:t>“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..</w:t>
      </w:r>
      <w:r w:rsidR="001C01E1" w:rsidRPr="004A793E">
        <w:rPr>
          <w:rFonts w:ascii="Times New Roman" w:hAnsi="Times New Roman" w:cs="Times New Roman"/>
          <w:i/>
          <w:sz w:val="24"/>
          <w:szCs w:val="24"/>
          <w:lang w:val="sq-AL"/>
        </w:rPr>
        <w:t>dhe rregullat teknike”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C01E1" w:rsidRPr="004249D0" w:rsidRDefault="004A793E" w:rsidP="004955A7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18 “Vendosja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treg dhe/ose v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nia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rdorim e instrumentave mat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se ligj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risht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C01E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kontrolluara” </w:t>
      </w:r>
      <w:r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</w:t>
      </w:r>
    </w:p>
    <w:p w:rsidR="005D3653" w:rsidRPr="004249D0" w:rsidDel="004112AD" w:rsidRDefault="009E728C" w:rsidP="009E728C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Pika .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Instrumentet matëse, q</w:t>
      </w:r>
      <w:r w:rsidR="004A793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jan</w:t>
      </w:r>
      <w:r w:rsidR="004A793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objekt i markimit CE,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vend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>osen në treg dhe/ose vihen në p</w:t>
      </w:r>
      <w:r w:rsidR="004A793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rdorim, nëse kanë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markimin CE, m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arkimin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metrologjik s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uplementar M, dy shifrat e fundit të vitit të prodhimit, numrin unik të trupës notifikuese që ka marrë pjesë në procesin e prodhimit,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nëpërmjet së cilës prodhuesi,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përfaqësuesi i autorizuar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ose importuesi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>garantojnë se instrumenti matës është në përputhje me kërke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>sat metrologjike të përshkruara.”</w:t>
      </w:r>
      <w:r w:rsidR="005D3653" w:rsidRPr="004249D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</w:t>
      </w:r>
      <w:r w:rsidR="004A793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:rsidR="001E5089" w:rsidRPr="004249D0" w:rsidRDefault="005D3653" w:rsidP="001E5089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19 </w:t>
      </w:r>
      <w:r w:rsidR="004A78C6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“</w:t>
      </w:r>
      <w:r w:rsidR="004A793E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Përdorimi i instrumenteve </w:t>
      </w:r>
      <w:r w:rsidR="001E5089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m</w:t>
      </w:r>
      <w:r w:rsidR="004A78C6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atëse ligjërisht të kontrolluara”</w:t>
      </w:r>
    </w:p>
    <w:p w:rsidR="000B0BFE" w:rsidRPr="004249D0" w:rsidRDefault="00757A20" w:rsidP="009E728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537A2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="00DB321B" w:rsidRPr="004249D0">
        <w:rPr>
          <w:rFonts w:ascii="Times New Roman" w:hAnsi="Times New Roman" w:cs="Times New Roman"/>
          <w:sz w:val="24"/>
          <w:szCs w:val="24"/>
          <w:lang w:val="sq-AL"/>
        </w:rPr>
        <w:t>Pika 4, ka kompetenca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 xml:space="preserve"> e Drejtorit t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B321B" w:rsidRPr="004249D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>g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jithsh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B321B" w:rsidRPr="004249D0">
        <w:rPr>
          <w:rFonts w:ascii="Times New Roman" w:hAnsi="Times New Roman" w:cs="Times New Roman"/>
          <w:sz w:val="24"/>
          <w:szCs w:val="24"/>
          <w:lang w:val="sq-AL"/>
        </w:rPr>
        <w:t>m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B321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etrologjis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, i cili nuk  p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rshkrua</w:t>
      </w:r>
      <w:r w:rsidR="00DB321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n markimin 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e t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 xml:space="preserve"> gjith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 xml:space="preserve"> instrumenteve mat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s, por vet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>m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>atyre q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 xml:space="preserve"> nuk jan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537A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537A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46DE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rdorim. </w:t>
      </w:r>
      <w:r w:rsidR="00DB321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7E3642" w:rsidRPr="004249D0" w:rsidRDefault="007E3642" w:rsidP="00254951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21</w:t>
      </w:r>
      <w:r w:rsidR="0025495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Miratimi i tipit të instrumenteve matëse ligjërisht të kontrolluara</w:t>
      </w:r>
      <w:r w:rsidR="0025495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”</w:t>
      </w:r>
    </w:p>
    <w:p w:rsidR="007E3642" w:rsidRPr="004249D0" w:rsidRDefault="007A4FCD" w:rsidP="009E728C">
      <w:pPr>
        <w:widowControl w:val="0"/>
        <w:tabs>
          <w:tab w:val="left" w:pos="270"/>
        </w:tabs>
        <w:autoSpaceDE w:val="0"/>
        <w:autoSpaceDN w:val="0"/>
        <w:adjustRightInd w:val="0"/>
        <w:ind w:left="27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ab/>
        <w:t xml:space="preserve"> </w:t>
      </w:r>
      <w:r w:rsidR="007E364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22</w:t>
      </w:r>
      <w:r w:rsidR="00C34BF4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="007E364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Verifikimi i instrumenteve matëse ligjërisht të kontrolluara</w:t>
      </w:r>
      <w:r w:rsidR="00C34BF4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</w:p>
    <w:p w:rsidR="007E3642" w:rsidRPr="004249D0" w:rsidRDefault="007E3642" w:rsidP="00CC6434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23</w:t>
      </w:r>
      <w:r w:rsidR="00CC6434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Mbarimi i vlefshmërisë së verifikimit</w:t>
      </w:r>
      <w:r w:rsidR="00CC6434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”</w:t>
      </w:r>
    </w:p>
    <w:p w:rsidR="007E3642" w:rsidRPr="004249D0" w:rsidRDefault="007E3642" w:rsidP="00CC6434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24</w:t>
      </w:r>
      <w:r w:rsidR="00CC6434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Verifikimi fillestar i instrumentit matës ligjërisht të kontrolluar</w:t>
      </w:r>
      <w:r w:rsidR="001A42A9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</w:t>
      </w:r>
      <w:r w:rsidRPr="004249D0">
        <w:rPr>
          <w:rFonts w:ascii="Times New Roman" w:hAnsi="Times New Roman" w:cs="Times New Roman"/>
          <w:bCs/>
          <w:i/>
          <w:spacing w:val="1"/>
          <w:sz w:val="24"/>
          <w:szCs w:val="24"/>
          <w:u w:val="single"/>
          <w:lang w:val="sq-AL"/>
        </w:rPr>
        <w:t>q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ë</w:t>
      </w:r>
      <w:r w:rsidR="001A42A9"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 xml:space="preserve"> </w:t>
      </w:r>
      <w:r w:rsidRPr="004249D0">
        <w:rPr>
          <w:rFonts w:ascii="Times New Roman" w:hAnsi="Times New Roman" w:cs="Times New Roman"/>
          <w:bCs/>
          <w:i/>
          <w:spacing w:val="1"/>
          <w:sz w:val="24"/>
          <w:szCs w:val="24"/>
          <w:u w:val="single"/>
          <w:lang w:val="sq-AL"/>
        </w:rPr>
        <w:t>n</w:t>
      </w:r>
      <w:r w:rsidRPr="004249D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  <w:lang w:val="sq-AL"/>
        </w:rPr>
        <w:t>u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 xml:space="preserve">k </w:t>
      </w:r>
      <w:r w:rsidRPr="004249D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  <w:lang w:val="sq-AL"/>
        </w:rPr>
        <w:t>ë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s</w:t>
      </w:r>
      <w:r w:rsidRPr="004249D0">
        <w:rPr>
          <w:rFonts w:ascii="Times New Roman" w:hAnsi="Times New Roman" w:cs="Times New Roman"/>
          <w:bCs/>
          <w:i/>
          <w:spacing w:val="1"/>
          <w:sz w:val="24"/>
          <w:szCs w:val="24"/>
          <w:u w:val="single"/>
          <w:lang w:val="sq-AL"/>
        </w:rPr>
        <w:t>h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të o</w:t>
      </w:r>
      <w:r w:rsidRPr="004249D0">
        <w:rPr>
          <w:rFonts w:ascii="Times New Roman" w:hAnsi="Times New Roman" w:cs="Times New Roman"/>
          <w:bCs/>
          <w:i/>
          <w:spacing w:val="1"/>
          <w:sz w:val="24"/>
          <w:szCs w:val="24"/>
          <w:u w:val="single"/>
          <w:lang w:val="sq-AL"/>
        </w:rPr>
        <w:t>b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j</w:t>
      </w:r>
      <w:r w:rsidRPr="004249D0"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  <w:lang w:val="sq-AL"/>
        </w:rPr>
        <w:t>e</w:t>
      </w:r>
      <w:r w:rsidRPr="004249D0">
        <w:rPr>
          <w:rFonts w:ascii="Times New Roman" w:hAnsi="Times New Roman" w:cs="Times New Roman"/>
          <w:bCs/>
          <w:i/>
          <w:spacing w:val="1"/>
          <w:sz w:val="24"/>
          <w:szCs w:val="24"/>
          <w:u w:val="single"/>
          <w:lang w:val="sq-AL"/>
        </w:rPr>
        <w:t>k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 xml:space="preserve">t i </w:t>
      </w:r>
      <w:r w:rsidRPr="004249D0">
        <w:rPr>
          <w:rFonts w:ascii="Times New Roman" w:hAnsi="Times New Roman" w:cs="Times New Roman"/>
          <w:bCs/>
          <w:i/>
          <w:spacing w:val="-3"/>
          <w:sz w:val="24"/>
          <w:szCs w:val="24"/>
          <w:u w:val="single"/>
          <w:lang w:val="sq-AL"/>
        </w:rPr>
        <w:t>m</w:t>
      </w:r>
      <w:r w:rsidRPr="004249D0">
        <w:rPr>
          <w:rFonts w:ascii="Times New Roman" w:hAnsi="Times New Roman" w:cs="Times New Roman"/>
          <w:bCs/>
          <w:i/>
          <w:spacing w:val="2"/>
          <w:sz w:val="24"/>
          <w:szCs w:val="24"/>
          <w:u w:val="single"/>
          <w:lang w:val="sq-AL"/>
        </w:rPr>
        <w:t>a</w:t>
      </w:r>
      <w:r w:rsidRPr="004249D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  <w:lang w:val="sq-AL"/>
        </w:rPr>
        <w:t>r</w:t>
      </w:r>
      <w:r w:rsidRPr="004249D0">
        <w:rPr>
          <w:rFonts w:ascii="Times New Roman" w:hAnsi="Times New Roman" w:cs="Times New Roman"/>
          <w:bCs/>
          <w:i/>
          <w:spacing w:val="1"/>
          <w:sz w:val="24"/>
          <w:szCs w:val="24"/>
          <w:u w:val="single"/>
          <w:lang w:val="sq-AL"/>
        </w:rPr>
        <w:t>k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i</w:t>
      </w:r>
      <w:r w:rsidRPr="004249D0">
        <w:rPr>
          <w:rFonts w:ascii="Times New Roman" w:hAnsi="Times New Roman" w:cs="Times New Roman"/>
          <w:bCs/>
          <w:i/>
          <w:spacing w:val="-3"/>
          <w:sz w:val="24"/>
          <w:szCs w:val="24"/>
          <w:u w:val="single"/>
          <w:lang w:val="sq-AL"/>
        </w:rPr>
        <w:t>m</w:t>
      </w:r>
      <w:r w:rsidRPr="004249D0">
        <w:rPr>
          <w:rFonts w:ascii="Times New Roman" w:hAnsi="Times New Roman" w:cs="Times New Roman"/>
          <w:bCs/>
          <w:i/>
          <w:spacing w:val="3"/>
          <w:sz w:val="24"/>
          <w:szCs w:val="24"/>
          <w:u w:val="single"/>
          <w:lang w:val="sq-AL"/>
        </w:rPr>
        <w:t>i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t</w:t>
      </w:r>
      <w:r w:rsidR="00CC6434"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 xml:space="preserve"> </w:t>
      </w:r>
      <w:r w:rsidRPr="004249D0">
        <w:rPr>
          <w:rFonts w:ascii="Times New Roman" w:hAnsi="Times New Roman" w:cs="Times New Roman"/>
          <w:bCs/>
          <w:i/>
          <w:spacing w:val="-1"/>
          <w:sz w:val="24"/>
          <w:szCs w:val="24"/>
          <w:u w:val="single"/>
          <w:lang w:val="sq-AL"/>
        </w:rPr>
        <w:t>C</w:t>
      </w:r>
      <w:r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>E</w:t>
      </w:r>
      <w:r w:rsidR="00CC6434" w:rsidRPr="004249D0">
        <w:rPr>
          <w:rFonts w:ascii="Times New Roman" w:hAnsi="Times New Roman" w:cs="Times New Roman"/>
          <w:bCs/>
          <w:i/>
          <w:sz w:val="24"/>
          <w:szCs w:val="24"/>
          <w:u w:val="single"/>
          <w:lang w:val="sq-AL"/>
        </w:rPr>
        <w:t xml:space="preserve">” </w:t>
      </w:r>
    </w:p>
    <w:p w:rsidR="007E3642" w:rsidRPr="004249D0" w:rsidRDefault="00EB6E4E" w:rsidP="005E20FA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pikën 2 ësht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hequr fjala 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>“përgjegjësi e furnitorit”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dhe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zëvend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E20F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suar me </w:t>
      </w:r>
      <w:r w:rsidR="005E20FA" w:rsidRPr="00EB6E4E">
        <w:rPr>
          <w:rFonts w:ascii="Times New Roman" w:hAnsi="Times New Roman" w:cs="Times New Roman"/>
          <w:i/>
          <w:sz w:val="24"/>
          <w:szCs w:val="24"/>
          <w:lang w:val="sq-AL"/>
        </w:rPr>
        <w:t>“përgjegjësi e prodhuesit, përfaqësuesit të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autorizuar ose importuesit, ose pë</w:t>
      </w:r>
      <w:r w:rsidR="005E20FA" w:rsidRPr="00EB6E4E">
        <w:rPr>
          <w:rFonts w:ascii="Times New Roman" w:hAnsi="Times New Roman" w:cs="Times New Roman"/>
          <w:i/>
          <w:sz w:val="24"/>
          <w:szCs w:val="24"/>
          <w:lang w:val="sq-AL"/>
        </w:rPr>
        <w:t>rd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>oruesit të instrumentit matë</w:t>
      </w:r>
      <w:r w:rsidR="005E20FA" w:rsidRPr="00EB6E4E">
        <w:rPr>
          <w:rFonts w:ascii="Times New Roman" w:hAnsi="Times New Roman" w:cs="Times New Roman"/>
          <w:i/>
          <w:sz w:val="24"/>
          <w:szCs w:val="24"/>
          <w:lang w:val="sq-AL"/>
        </w:rPr>
        <w:t>s”</w:t>
      </w:r>
      <w:r w:rsidR="005E20FA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E20FA" w:rsidRDefault="00EB6E4E" w:rsidP="00EB6E4E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fund 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pikes 2,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shtuar fjalia me 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rmbajtje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“Pas kalimit me sukses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procedur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s s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verifikimit </w:t>
      </w:r>
      <w:r w:rsidR="005E20FA" w:rsidRPr="00EB6E4E">
        <w:rPr>
          <w:rFonts w:ascii="Times New Roman" w:hAnsi="Times New Roman" w:cs="Times New Roman"/>
          <w:i/>
          <w:sz w:val="24"/>
          <w:szCs w:val="24"/>
          <w:lang w:val="sq-AL"/>
        </w:rPr>
        <w:t>fillestar,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5E20FA" w:rsidRPr="00EB6E4E">
        <w:rPr>
          <w:rFonts w:ascii="Times New Roman" w:hAnsi="Times New Roman" w:cs="Times New Roman"/>
          <w:i/>
          <w:sz w:val="24"/>
          <w:szCs w:val="24"/>
          <w:lang w:val="sq-AL"/>
        </w:rPr>
        <w:t>instrumenti matës ligjërisht i kontrolluar certifikohet me shenjën e verifikimit fillestar”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.  </w:t>
      </w:r>
    </w:p>
    <w:p w:rsidR="007E3642" w:rsidRPr="004249D0" w:rsidRDefault="007E3642" w:rsidP="00A1539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25</w:t>
      </w:r>
      <w:r w:rsidR="00A1539E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Verifikimi pasardhës i instrumenteve matëse ligjërisht të kontrolluara</w:t>
      </w:r>
      <w:r w:rsidR="00A1539E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</w:p>
    <w:p w:rsidR="00A1539E" w:rsidRPr="004249D0" w:rsidRDefault="00BC6285" w:rsidP="00BC6285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6E4E">
        <w:rPr>
          <w:rFonts w:ascii="Times New Roman" w:hAnsi="Times New Roman" w:cs="Times New Roman"/>
          <w:sz w:val="24"/>
          <w:szCs w:val="24"/>
          <w:lang w:val="sq-AL"/>
        </w:rPr>
        <w:t xml:space="preserve"> fund t</w:t>
      </w:r>
      <w:r w:rsidR="00EB6E4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6E4E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EB6E4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6E4E">
        <w:rPr>
          <w:rFonts w:ascii="Times New Roman" w:hAnsi="Times New Roman" w:cs="Times New Roman"/>
          <w:sz w:val="24"/>
          <w:szCs w:val="24"/>
          <w:lang w:val="sq-AL"/>
        </w:rPr>
        <w:t xml:space="preserve">s 1 </w:t>
      </w:r>
      <w:r w:rsidR="00EB6E4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6E4E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EB6E4E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B6E4E">
        <w:rPr>
          <w:rFonts w:ascii="Times New Roman" w:hAnsi="Times New Roman" w:cs="Times New Roman"/>
          <w:sz w:val="24"/>
          <w:szCs w:val="24"/>
          <w:lang w:val="sq-AL"/>
        </w:rPr>
        <w:t xml:space="preserve"> shtuar fjalia 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>“Nuk kryhet ve</w:t>
      </w:r>
      <w:r w:rsidR="00EB6E4E">
        <w:rPr>
          <w:rFonts w:ascii="Times New Roman" w:hAnsi="Times New Roman" w:cs="Times New Roman"/>
          <w:i/>
          <w:sz w:val="24"/>
          <w:szCs w:val="24"/>
          <w:lang w:val="sq-AL"/>
        </w:rPr>
        <w:t>rifikim periodik për instrumente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>t matës ligjërisht të kontrolluar të cilët nuk kanë verifikim fillestar</w:t>
      </w:r>
      <w:r w:rsidR="00EB6E4E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A16692" w:rsidRPr="004249D0" w:rsidRDefault="007E3642" w:rsidP="00A1669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EB6E4E">
        <w:rPr>
          <w:rFonts w:ascii="Times New Roman" w:hAnsi="Times New Roman" w:cs="Times New Roman"/>
          <w:sz w:val="24"/>
          <w:szCs w:val="24"/>
          <w:lang w:val="sq-AL"/>
        </w:rPr>
        <w:t>Neni 26</w:t>
      </w:r>
      <w:r w:rsidR="00BB6D99" w:rsidRP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“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>Vendi i verifikimit të instrumenteve matëse ligjërisht të kontrolluara</w:t>
      </w:r>
      <w:r w:rsidR="00BB6D99" w:rsidRP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”, </w:t>
      </w:r>
      <w:r w:rsidR="00BB6D99" w:rsidRPr="00EB6E4E">
        <w:rPr>
          <w:rFonts w:ascii="Times New Roman" w:hAnsi="Times New Roman" w:cs="Times New Roman"/>
          <w:sz w:val="24"/>
          <w:szCs w:val="24"/>
          <w:lang w:val="sq-AL"/>
        </w:rPr>
        <w:t>Neni</w:t>
      </w:r>
      <w:r w:rsidR="00EB6E4E" w:rsidRPr="00EB6E4E">
        <w:rPr>
          <w:rFonts w:ascii="Times New Roman" w:hAnsi="Times New Roman" w:cs="Times New Roman"/>
          <w:sz w:val="24"/>
          <w:szCs w:val="24"/>
          <w:lang w:val="sq-AL"/>
        </w:rPr>
        <w:t xml:space="preserve"> 27 </w:t>
      </w:r>
      <w:r w:rsid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“Shenjat e verifikimit” dhe </w:t>
      </w:r>
      <w:r w:rsidR="00BB6D99" w:rsidRPr="00EB6E4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EB6E4E">
        <w:rPr>
          <w:rFonts w:ascii="Times New Roman" w:hAnsi="Times New Roman" w:cs="Times New Roman"/>
          <w:sz w:val="24"/>
          <w:szCs w:val="24"/>
          <w:lang w:val="sq-AL"/>
        </w:rPr>
        <w:t>eni 28</w:t>
      </w:r>
      <w:r w:rsidR="00BB6D99" w:rsidRP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“</w:t>
      </w:r>
      <w:r w:rsidRPr="00EB6E4E">
        <w:rPr>
          <w:rFonts w:ascii="Times New Roman" w:hAnsi="Times New Roman" w:cs="Times New Roman"/>
          <w:i/>
          <w:sz w:val="24"/>
          <w:szCs w:val="24"/>
          <w:lang w:val="sq-AL"/>
        </w:rPr>
        <w:t>Përdorimi i instrumenteve matëse ligjërisht të kontrolluara</w:t>
      </w:r>
      <w:r w:rsidR="006A3F41" w:rsidRPr="00EB6E4E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riparuara</w:t>
      </w:r>
      <w:r w:rsidR="00BB6D99" w:rsidRPr="00EB6E4E">
        <w:rPr>
          <w:rFonts w:ascii="Times New Roman" w:hAnsi="Times New Roman" w:cs="Times New Roman"/>
          <w:i/>
          <w:sz w:val="24"/>
          <w:szCs w:val="24"/>
          <w:lang w:val="sq-AL"/>
        </w:rPr>
        <w:t>”</w:t>
      </w:r>
      <w:r w:rsidR="00EB6E4E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6A3F41" w:rsidRPr="004249D0">
        <w:rPr>
          <w:rFonts w:ascii="Times New Roman" w:hAnsi="Times New Roman" w:cs="Times New Roman"/>
          <w:sz w:val="24"/>
          <w:szCs w:val="24"/>
          <w:lang w:val="sq-AL"/>
        </w:rPr>
        <w:t>nuk kan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A3F4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ndryshime. </w:t>
      </w:r>
    </w:p>
    <w:p w:rsidR="007E3642" w:rsidRPr="004249D0" w:rsidRDefault="007E3642" w:rsidP="00F420FE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29</w:t>
      </w:r>
      <w:r w:rsidR="0000078C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Etalonet e matjeve dhe materialet referuese në metrologjinë ligjore</w:t>
      </w:r>
      <w:r w:rsidR="0000078C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  <w:r w:rsidR="00F420F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</w:p>
    <w:p w:rsidR="007E3642" w:rsidRPr="004249D0" w:rsidRDefault="007E3642" w:rsidP="0000078C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30</w:t>
      </w:r>
      <w:r w:rsidR="0000078C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</w:t>
      </w:r>
      <w:r w:rsidR="00EC3CDE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Certifikatat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dhe shenjat e konformitetit të instrumenteve matëse, të</w:t>
      </w:r>
      <w:r w:rsidR="0000078C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lëshuara jashtë vendit</w:t>
      </w:r>
      <w:r w:rsidR="0000078C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</w:p>
    <w:p w:rsidR="007D1402" w:rsidRPr="004249D0" w:rsidRDefault="007D1402" w:rsidP="00415D49">
      <w:pPr>
        <w:ind w:left="720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32 “Pajisje me funksione matëse” 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 riformuluar, pa p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suar ndryshime n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rmbajtje. </w:t>
      </w:r>
    </w:p>
    <w:p w:rsidR="007D1402" w:rsidRPr="004249D0" w:rsidRDefault="007D1402" w:rsidP="00415D49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33 “</w:t>
      </w:r>
      <w:r w:rsidR="00EC3CDE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Pumbosja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</w:p>
    <w:p w:rsidR="004C4541" w:rsidRPr="004249D0" w:rsidRDefault="00700E4A" w:rsidP="00415D49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4C4541" w:rsidRPr="004249D0">
        <w:rPr>
          <w:rFonts w:ascii="Times New Roman" w:hAnsi="Times New Roman" w:cs="Times New Roman"/>
          <w:i/>
          <w:sz w:val="24"/>
          <w:szCs w:val="24"/>
          <w:lang w:val="sq-AL"/>
        </w:rPr>
        <w:t>“Drejtori i Përgjithshëm i Drejtorisë së Përgjithshme të Metrologjisë përcakton procedurat e plumbosjes për rastet kur, në bazë të këtij ligji ose të ligjeve të tjera, parashikohet detyrimi për plumbosje”.</w:t>
      </w:r>
    </w:p>
    <w:p w:rsidR="00DC7309" w:rsidRPr="004249D0" w:rsidRDefault="00DC7309" w:rsidP="004955A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Pjesa e </w:t>
      </w:r>
      <w:r w:rsidR="001975AE" w:rsidRPr="004249D0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rmban Ekspe</w:t>
      </w:r>
      <w:r w:rsidR="00254951" w:rsidRPr="004249D0">
        <w:rPr>
          <w:rFonts w:ascii="Times New Roman" w:hAnsi="Times New Roman" w:cs="Times New Roman"/>
          <w:sz w:val="24"/>
          <w:szCs w:val="24"/>
          <w:lang w:val="sq-AL"/>
        </w:rPr>
        <w:t>rtiz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n Metrologjike q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>konsiston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verifikim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jasht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>zakonsh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>m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instrumenti mat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>s dhe matje zyrtare.</w:t>
      </w:r>
    </w:p>
    <w:p w:rsidR="00415D49" w:rsidRPr="004249D0" w:rsidRDefault="00415D49" w:rsidP="00A16692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34 </w:t>
      </w:r>
      <w:r w:rsidR="00E607ED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“Ekspertiza Metrologjike”</w:t>
      </w:r>
    </w:p>
    <w:p w:rsidR="00415D49" w:rsidRPr="004249D0" w:rsidRDefault="00415D49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-Pika 1 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 ndryshuar duke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rcaktuar termin  “Ekspertiza Metrologjike”. -</w:t>
      </w:r>
      <w:r w:rsidR="00E607ED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415D49" w:rsidRPr="004249D0" w:rsidRDefault="00415D49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-Pika 4 ka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76658" w:rsidRPr="004249D0">
        <w:rPr>
          <w:rFonts w:ascii="Times New Roman" w:hAnsi="Times New Roman" w:cs="Times New Roman"/>
          <w:sz w:val="24"/>
          <w:szCs w:val="24"/>
          <w:lang w:val="sq-AL"/>
        </w:rPr>
        <w:t>rcaktuar 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7665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76658" w:rsidRPr="004249D0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7665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7665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eksplicite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autoritetin q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matjet zyrtare.</w:t>
      </w:r>
    </w:p>
    <w:p w:rsidR="00A16692" w:rsidRPr="004249D0" w:rsidRDefault="000E0186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Pjes</w:t>
      </w:r>
      <w:r w:rsidR="00174315"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a e </w:t>
      </w:r>
      <w:r w:rsidR="00415D49" w:rsidRPr="004249D0">
        <w:rPr>
          <w:rFonts w:ascii="Times New Roman" w:hAnsi="Times New Roman" w:cs="Times New Roman"/>
          <w:b/>
          <w:sz w:val="24"/>
          <w:szCs w:val="24"/>
          <w:lang w:val="sq-AL"/>
        </w:rPr>
        <w:t>III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e projektligjit p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rfshin </w:t>
      </w:r>
      <w:r w:rsidR="00174315" w:rsidRPr="004249D0">
        <w:rPr>
          <w:rFonts w:ascii="Times New Roman" w:hAnsi="Times New Roman" w:cs="Times New Roman"/>
          <w:sz w:val="24"/>
          <w:szCs w:val="24"/>
          <w:lang w:val="sq-AL"/>
        </w:rPr>
        <w:t>parapaketimet dhe shishet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415D4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>vendosje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 tyre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 treg, 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>miratimi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dhe monitorimi</w:t>
      </w:r>
      <w:r w:rsidR="00A16692">
        <w:rPr>
          <w:rFonts w:ascii="Times New Roman" w:hAnsi="Times New Roman" w:cs="Times New Roman"/>
          <w:sz w:val="24"/>
          <w:szCs w:val="24"/>
          <w:lang w:val="sq-AL"/>
        </w:rPr>
        <w:t xml:space="preserve">n e 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>sistemit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kontrollit sasior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paketuesve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829C4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42AE" w:rsidRPr="004249D0">
        <w:rPr>
          <w:rFonts w:ascii="Times New Roman" w:hAnsi="Times New Roman" w:cs="Times New Roman"/>
          <w:sz w:val="24"/>
          <w:szCs w:val="24"/>
          <w:lang w:val="sq-AL"/>
        </w:rPr>
        <w:t>parapaketimeve me shenj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42AE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konformiteti.</w:t>
      </w:r>
    </w:p>
    <w:p w:rsidR="00544213" w:rsidRPr="00A16692" w:rsidRDefault="002A58E2" w:rsidP="00A16692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A166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Neni 37 </w:t>
      </w:r>
      <w:r w:rsidR="00544213" w:rsidRPr="00A16692">
        <w:rPr>
          <w:rFonts w:ascii="Times New Roman" w:hAnsi="Times New Roman" w:cs="Times New Roman"/>
          <w:sz w:val="24"/>
          <w:szCs w:val="24"/>
          <w:u w:val="single"/>
          <w:lang w:val="sq-AL"/>
        </w:rPr>
        <w:t>“Vendosja në treg e para</w:t>
      </w:r>
      <w:r w:rsidR="00A16692">
        <w:rPr>
          <w:rFonts w:ascii="Times New Roman" w:hAnsi="Times New Roman" w:cs="Times New Roman"/>
          <w:sz w:val="24"/>
          <w:szCs w:val="24"/>
          <w:u w:val="single"/>
          <w:lang w:val="sq-AL"/>
        </w:rPr>
        <w:t>paketimeve dhe e shisheve si en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16692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mat</w:t>
      </w:r>
      <w:r w:rsidR="00A16692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44213" w:rsidRPr="00A16692">
        <w:rPr>
          <w:rFonts w:ascii="Times New Roman" w:hAnsi="Times New Roman" w:cs="Times New Roman"/>
          <w:sz w:val="24"/>
          <w:szCs w:val="24"/>
          <w:u w:val="single"/>
          <w:lang w:val="sq-AL"/>
        </w:rPr>
        <w:t>se”</w:t>
      </w:r>
    </w:p>
    <w:p w:rsidR="00BD3A1C" w:rsidRDefault="002A58E2" w:rsidP="00FE5DA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lastRenderedPageBreak/>
        <w:t>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nenin 37 kan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qen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parashikuar 4 pika dhe 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D3A1C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projektligj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shtuar edhe 3 pika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tjera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, me p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rm</w:t>
      </w:r>
      <w:r w:rsidR="00BD3A1C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bajtje si 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vijon: </w:t>
      </w:r>
    </w:p>
    <w:p w:rsidR="00BD3A1C" w:rsidRPr="004249D0" w:rsidRDefault="00BD3A1C" w:rsidP="00A16692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249D0">
        <w:rPr>
          <w:rStyle w:val="CommentReference"/>
          <w:rFonts w:ascii="Times New Roman" w:hAnsi="Times New Roman" w:cs="Times New Roman"/>
          <w:i/>
          <w:sz w:val="24"/>
          <w:szCs w:val="24"/>
          <w:lang w:val="sq-AL"/>
        </w:rPr>
        <w:t>“5.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Prodhuesi ose importuesi është përgjegjës për p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>ërputhshmërinë e shisheve si en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mat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se me masat e përcaktuara në këtë ligj.</w:t>
      </w:r>
    </w:p>
    <w:p w:rsidR="00BD3A1C" w:rsidRPr="004249D0" w:rsidRDefault="00BD3A1C" w:rsidP="00A1669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6. Prodhuesi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zbaton sistemin e kontrollit të vëllimit neto të shisheve të prodhuara.</w:t>
      </w:r>
    </w:p>
    <w:p w:rsidR="00BD3A1C" w:rsidRPr="004249D0" w:rsidRDefault="00BD3A1C" w:rsidP="00A16692">
      <w:pPr>
        <w:ind w:left="72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7.Prodhuesi ose importuesi, kur konstatohet se shishet enë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matëse t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vendosura në treg prej tij nu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>k përmbushin kërkesat ligjore t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rshkruara, është i detyruar  q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>ë,  në bashkëpunim me inspektor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>atin që mbulon fushën e metrologjisë,</w:t>
      </w:r>
      <w:r w:rsidR="00FE5DA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i/>
          <w:sz w:val="24"/>
          <w:szCs w:val="24"/>
          <w:lang w:val="sq-AL"/>
        </w:rPr>
        <w:t xml:space="preserve">të marrë masat e duhura për mbrojtjen e konsumatorit”. </w:t>
      </w:r>
    </w:p>
    <w:p w:rsidR="000746F7" w:rsidRPr="004249D0" w:rsidRDefault="00700E4A" w:rsidP="00700E4A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2A58E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38 </w:t>
      </w:r>
      <w:r w:rsidR="000746F7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“Miratimi dhe monitorimi i sistemit të kontrollit sasior të paketuesve të </w:t>
      </w:r>
      <w:r w:rsidR="004F1B94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para paketime</w:t>
      </w:r>
      <w:r w:rsidR="004F1B9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ve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me </w:t>
      </w:r>
      <w:r w:rsidR="00FE5DAA" w:rsidRP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shenjë</w:t>
      </w:r>
      <w:r w:rsidR="000746F7" w:rsidRP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konformiteti</w:t>
      </w:r>
      <w:r w:rsidR="000746F7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</w:t>
      </w:r>
    </w:p>
    <w:p w:rsidR="009E728C" w:rsidRDefault="009E728C" w:rsidP="00A1669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Pjesa e </w:t>
      </w:r>
      <w:r w:rsidR="00415D49" w:rsidRPr="004249D0">
        <w:rPr>
          <w:rFonts w:ascii="Times New Roman" w:hAnsi="Times New Roman" w:cs="Times New Roman"/>
          <w:b/>
          <w:sz w:val="24"/>
          <w:szCs w:val="24"/>
          <w:lang w:val="sq-AL"/>
        </w:rPr>
        <w:t>IV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përmban dhënien e autorizimit personave juridik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dhe fizik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për të kryer vep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rimtari në metrologjinë ligjore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në të cilën parashikohet afati,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revokimi,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pavlefshmëria,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publikimi i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vendimit për autorizim,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monitorimi  dhe detyrimet e subjekteve të autorizuara.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C3BF3" w:rsidRPr="004249D0" w:rsidRDefault="002A58E2" w:rsidP="00A16692">
      <w:pPr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 39 </w:t>
      </w:r>
      <w:r w:rsidR="00CC3BF3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“Autorizimi i personave juridikë dhe fizikë për të kryer veprimtari në metrologjinë ligjore”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Pika 2 dhe 3 specifikon 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taksative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drejt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 e Drejtoris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rgjithshme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trologjis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autorizime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personave juridik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dhe fizik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realizuar verifikim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in e instrumente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ve,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ekspertiz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metrologjike,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rbimin e riparimit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(testimit pas riparimit)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r instrumente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 mat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E00EE3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ku</w:t>
      </w:r>
      <w:r w:rsidR="00E00EE3" w:rsidRPr="004249D0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kjo drejtori nuk ka kapacitet teknik t</w:t>
      </w:r>
      <w:r w:rsidR="00E00EE3" w:rsidRPr="004249D0">
        <w:rPr>
          <w:rFonts w:ascii="Times New Roman" w:hAnsi="Times New Roman" w:cs="Times New Roman"/>
          <w:sz w:val="24"/>
          <w:szCs w:val="24"/>
          <w:lang w:val="sq-AL"/>
        </w:rPr>
        <w:t>’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i re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alizoj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to detyra.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Pika 4 sakt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son detyrimin e ministris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r ekonomin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nuk nxjerr rregullore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r autorizimet,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por miraton rregullore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 autorizimet dhe monitorimin e aktivitetit /performanc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 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tyre.</w:t>
      </w:r>
    </w:p>
    <w:p w:rsidR="002A58E2" w:rsidRPr="004249D0" w:rsidRDefault="00FE5DAA" w:rsidP="00700E4A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58E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40</w:t>
      </w:r>
      <w:r w:rsidR="00F61696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“Vendimi për autorizim”</w:t>
      </w:r>
    </w:p>
    <w:p w:rsidR="00F3284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Pika 3, </w:t>
      </w:r>
      <w:r w:rsidR="00F61696" w:rsidRPr="004249D0">
        <w:rPr>
          <w:rFonts w:ascii="Times New Roman" w:hAnsi="Times New Roman" w:cs="Times New Roman"/>
          <w:sz w:val="24"/>
          <w:szCs w:val="24"/>
          <w:lang w:val="sq-AL"/>
        </w:rPr>
        <w:t>ndryshon v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lefshm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ria e </w:t>
      </w:r>
      <w:r w:rsidR="004F1B94" w:rsidRPr="004249D0">
        <w:rPr>
          <w:rFonts w:ascii="Times New Roman" w:hAnsi="Times New Roman" w:cs="Times New Roman"/>
          <w:sz w:val="24"/>
          <w:szCs w:val="24"/>
          <w:lang w:val="sq-AL"/>
        </w:rPr>
        <w:t>autorizimit</w:t>
      </w:r>
      <w:r w:rsidR="00F61696"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41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“Monitorimi i </w:t>
      </w:r>
      <w:r w:rsidR="00F3284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subjekteve t</w:t>
      </w:r>
      <w:r w:rsidR="00506B3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ë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autorizuara”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44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“Publikimi i </w:t>
      </w:r>
      <w:r w:rsidR="004F1B94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vendimit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p</w:t>
      </w:r>
      <w:r w:rsidR="00FE5DAA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284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r autorizim” </w:t>
      </w:r>
      <w:r w:rsidR="00FE5DAA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</w:t>
      </w:r>
    </w:p>
    <w:p w:rsidR="002A58E2" w:rsidRPr="004249D0" w:rsidRDefault="00FE5DAA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Pika 1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, afati 3 mujor </w:t>
      </w:r>
      <w:r w:rsidR="00F32842" w:rsidRPr="004249D0">
        <w:rPr>
          <w:rFonts w:ascii="Times New Roman" w:hAnsi="Times New Roman" w:cs="Times New Roman"/>
          <w:sz w:val="24"/>
          <w:szCs w:val="24"/>
          <w:lang w:val="sq-AL"/>
        </w:rPr>
        <w:t>i publikimit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z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suar me </w:t>
      </w:r>
      <w:r w:rsidRPr="00FE5DAA">
        <w:rPr>
          <w:rFonts w:ascii="Times New Roman" w:hAnsi="Times New Roman" w:cs="Times New Roman"/>
          <w:i/>
          <w:sz w:val="24"/>
          <w:szCs w:val="24"/>
          <w:lang w:val="sq-AL"/>
        </w:rPr>
        <w:t>“periodikisht”</w:t>
      </w:r>
      <w:r w:rsidR="002A58E2" w:rsidRPr="00FE5DAA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</w:p>
    <w:p w:rsidR="00660CA1" w:rsidRPr="004249D0" w:rsidRDefault="002A58E2" w:rsidP="00A1669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45</w:t>
      </w:r>
      <w:r w:rsidR="00660CA1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“Detyrimet e personit të autorizuar”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Pika 1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(ç),</w:t>
      </w:r>
      <w:r w:rsidR="00660CA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ka 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rcaktuar dh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nien e informacionit pran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DPM-s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nga personi i  autorizuar 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 pun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n e kryer</w:t>
      </w:r>
      <w:r w:rsidR="00660CA1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cilin 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autorizuar.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-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VI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 xml:space="preserve"> parashikon “Inspektimin metrologjik”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të drejtat dhe detyrimet e inspektorit</w:t>
      </w:r>
      <w:r w:rsidR="00FE5DA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75281" w:rsidRPr="004249D0" w:rsidRDefault="00775281" w:rsidP="00A1669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50 “Vendimi për ndalimin e </w:t>
      </w:r>
      <w:r w:rsidR="00893076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vendosjes 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në treg apo heqjes nga tregu”</w:t>
      </w:r>
    </w:p>
    <w:p w:rsidR="00775281" w:rsidRPr="004249D0" w:rsidRDefault="00AC5D17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>Dy pikat e 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tij neni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ligjin ekzistues, jan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detajuar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pika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3188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projektligj. </w:t>
      </w:r>
    </w:p>
    <w:p w:rsidR="00775281" w:rsidRPr="004249D0" w:rsidRDefault="002D0480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Detajimi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b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me qellim 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imin e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kompetenca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inspektorit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vendosur ndalimin e vendosjes dhe heqjen  nga  tregu 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instrumenta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>ve mat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>s ligj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>risht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kontrolluara,</w:t>
      </w:r>
      <w:r w:rsidR="00893076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vendosen ose jan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vendosur 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treg jo n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7528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konformitet. 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F0960" w:rsidRPr="004249D0" w:rsidRDefault="00775281" w:rsidP="00700E4A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3F0960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51 “Detyrimi për të informuar organet kompetente”</w:t>
      </w:r>
    </w:p>
    <w:p w:rsidR="004F1B94" w:rsidRDefault="004F1B94" w:rsidP="00AC5D1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Lidhur me detyrimin p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 xml:space="preserve"> informuar organet kompetente, projektligji ia kalon k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:rsidR="00775281" w:rsidRPr="004249D0" w:rsidRDefault="004F1B94" w:rsidP="00AC5D17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kompetenc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 xml:space="preserve"> Kryeinspektorit t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 xml:space="preserve"> Inspektoratit p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s p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>r metrologjin</w:t>
      </w:r>
      <w:r w:rsidR="004F3113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VII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parashikon “Masat Financiare”,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mënyra e financimit të DPM-së dhe pagesat dhe tarifat për shërbimet.</w:t>
      </w:r>
    </w:p>
    <w:p w:rsidR="002A58E2" w:rsidRPr="00AC5D17" w:rsidRDefault="00AC5D17" w:rsidP="00A16692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AC5D17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52 “Mënyrat e financimit të Drejtorisë së Përgjithshme të Metrologjisë</w:t>
      </w:r>
      <w:r w:rsidR="000B5B27" w:rsidRPr="00AC5D17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” </w:t>
      </w:r>
    </w:p>
    <w:p w:rsidR="002A58E2" w:rsidRPr="004249D0" w:rsidRDefault="004F3113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rojektligj</w:t>
      </w:r>
      <w:r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parashiko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se DPM 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institucion q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financohet vet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F0D1C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m nga Buxheti i Shtetit.  </w:t>
      </w:r>
    </w:p>
    <w:p w:rsidR="00C40BD9" w:rsidRPr="00700E4A" w:rsidRDefault="002A58E2" w:rsidP="00700E4A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Neni 5</w:t>
      </w:r>
      <w:r w:rsidR="00B03923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3 Pagesat dhe tarifat e shërbimeve</w:t>
      </w:r>
    </w:p>
    <w:p w:rsidR="002A58E2" w:rsidRPr="004249D0" w:rsidRDefault="00BC722C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2A58E2"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VIII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parashikon Kundë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rvajtjet  administrative, sanksionet, ankimet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>ekzekutimi për kundërvajtjet administrative.</w:t>
      </w:r>
    </w:p>
    <w:p w:rsidR="00BC722C" w:rsidRPr="004249D0" w:rsidRDefault="002A58E2" w:rsidP="00A1669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 w:eastAsia="ja-JP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Neni 54 </w:t>
      </w:r>
      <w:r w:rsidR="00BC722C" w:rsidRPr="004249D0">
        <w:rPr>
          <w:rFonts w:ascii="Times New Roman" w:hAnsi="Times New Roman" w:cs="Times New Roman"/>
          <w:i/>
          <w:sz w:val="24"/>
          <w:szCs w:val="24"/>
          <w:u w:val="single"/>
          <w:lang w:val="sq-AL" w:eastAsia="ja-JP"/>
        </w:rPr>
        <w:t>Kundërvajtjet administrative dhe sanksionet</w:t>
      </w:r>
    </w:p>
    <w:p w:rsidR="002A58E2" w:rsidRPr="004249D0" w:rsidRDefault="002A58E2" w:rsidP="00AC5D17">
      <w:pPr>
        <w:ind w:left="720"/>
        <w:jc w:val="both"/>
        <w:rPr>
          <w:rFonts w:ascii="Times New Roman" w:hAnsi="Times New Roman" w:cs="Times New Roman"/>
          <w:sz w:val="24"/>
          <w:szCs w:val="24"/>
          <w:lang w:val="sq-AL" w:eastAsia="ja-JP"/>
        </w:rPr>
      </w:pP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>N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k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>t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="004F3113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nen 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>parashikohen kund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>rvajtjet administrative dhe sanksionet duke b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>r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q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</w:t>
      </w:r>
      <w:r w:rsidR="00C609A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n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k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 w:eastAsia="ja-JP"/>
        </w:rPr>
        <w:t>t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09A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projektligj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t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ul</w:t>
      </w:r>
      <w:r w:rsidR="00C609A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e</w:t>
      </w:r>
      <w:r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t masa e </w:t>
      </w:r>
      <w:r w:rsidR="00FF124C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gjob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="00FF124C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s p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="00FF124C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r t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="00FF124C"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gjitha kategorit</w:t>
      </w:r>
      <w:r w:rsidR="00506B31" w:rsidRPr="004249D0">
        <w:rPr>
          <w:rFonts w:ascii="Times New Roman" w:hAnsi="Times New Roman" w:cs="Times New Roman"/>
          <w:sz w:val="24"/>
          <w:szCs w:val="24"/>
          <w:lang w:val="sq-AL" w:eastAsia="ja-JP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(me 30 % t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5D17">
        <w:rPr>
          <w:rFonts w:ascii="Times New Roman" w:hAnsi="Times New Roman" w:cs="Times New Roman"/>
          <w:sz w:val="24"/>
          <w:szCs w:val="24"/>
          <w:lang w:val="sq-AL" w:eastAsia="ja-JP"/>
        </w:rPr>
        <w:t>vler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 w:eastAsia="ja-JP"/>
        </w:rPr>
        <w:t>s s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parashikuar n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F124C"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ligjin ekzistues). </w:t>
      </w:r>
    </w:p>
    <w:p w:rsidR="0011762E" w:rsidRPr="004249D0" w:rsidRDefault="00C46BDD" w:rsidP="00A16692">
      <w:pPr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 w:eastAsia="ja-JP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 w:eastAsia="ja-JP"/>
        </w:rPr>
        <w:t>Neni 56 “Ekzekutimi”</w:t>
      </w:r>
      <w:r w:rsidR="0011762E" w:rsidRPr="004249D0">
        <w:rPr>
          <w:rFonts w:ascii="Times New Roman" w:hAnsi="Times New Roman" w:cs="Times New Roman"/>
          <w:i/>
          <w:sz w:val="24"/>
          <w:szCs w:val="24"/>
          <w:u w:val="single"/>
          <w:lang w:val="sq-AL" w:eastAsia="ja-JP"/>
        </w:rPr>
        <w:t xml:space="preserve"> </w:t>
      </w:r>
    </w:p>
    <w:p w:rsidR="0011762E" w:rsidRPr="004249D0" w:rsidRDefault="00AC5D17" w:rsidP="00AC5D17">
      <w:pPr>
        <w:ind w:left="720"/>
        <w:jc w:val="both"/>
        <w:rPr>
          <w:rFonts w:ascii="Times New Roman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 w:eastAsia="ja-JP"/>
        </w:rPr>
        <w:t>Gjoba ekzekutohet n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1762E" w:rsidRPr="004249D0"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përputhje me procedurat e përcaktuara në ligjin për kundërvajtjet administrative. Të ardhurat e arkëtuara nga gjobat</w:t>
      </w:r>
      <w:r>
        <w:rPr>
          <w:rFonts w:ascii="Times New Roman" w:hAnsi="Times New Roman" w:cs="Times New Roman"/>
          <w:sz w:val="24"/>
          <w:szCs w:val="24"/>
          <w:lang w:val="sq-AL" w:eastAsia="ja-JP"/>
        </w:rPr>
        <w:t xml:space="preserve"> derdhen në Buxhetin e Shtetit. </w:t>
      </w:r>
    </w:p>
    <w:p w:rsidR="002A58E2" w:rsidRPr="004249D0" w:rsidRDefault="002A58E2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Kreu IX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para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shikon dispozitat kalimtare, m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11762E" w:rsidRPr="004249D0">
        <w:rPr>
          <w:rFonts w:ascii="Times New Roman" w:hAnsi="Times New Roman" w:cs="Times New Roman"/>
          <w:sz w:val="24"/>
          <w:szCs w:val="24"/>
          <w:lang w:val="sq-AL"/>
        </w:rPr>
        <w:t>ratimi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n e akteve ligjore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shfuq</w:t>
      </w:r>
      <w:r w:rsidR="0011762E" w:rsidRPr="004249D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zimet  dhe hyrjen në fuqi të projektligjit.</w:t>
      </w:r>
    </w:p>
    <w:p w:rsidR="00BB4695" w:rsidRDefault="0011762E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</w:t>
      </w:r>
      <w:r w:rsidR="002A58E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eni 57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“Miratimi i akteve nenligjore”</w:t>
      </w:r>
      <w:r w:rsidR="00BB469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513B38" w:rsidRPr="004249D0" w:rsidRDefault="00506B31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13B38" w:rsidRPr="004249D0">
        <w:rPr>
          <w:rFonts w:ascii="Times New Roman" w:hAnsi="Times New Roman" w:cs="Times New Roman"/>
          <w:sz w:val="24"/>
          <w:szCs w:val="24"/>
          <w:lang w:val="sq-AL"/>
        </w:rPr>
        <w:t>shtë parashikuar nxjerrja e akteve nënligjore nga organet kompetente, çështjet që duhen rregulluar, sipas dispozitave përkatëse, në zbatim të këtij projektligji.</w:t>
      </w:r>
    </w:p>
    <w:p w:rsidR="00BB4695" w:rsidRPr="004249D0" w:rsidRDefault="00BB4695" w:rsidP="00A16692">
      <w:pPr>
        <w:spacing w:after="0"/>
        <w:ind w:left="72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</w:pP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N</w:t>
      </w:r>
      <w:r w:rsidR="002A58E2"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eni</w:t>
      </w:r>
      <w:r w:rsidRPr="004249D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 58 “Shfuqizimet”</w:t>
      </w:r>
    </w:p>
    <w:p w:rsidR="002A58E2" w:rsidRPr="004249D0" w:rsidRDefault="00513B38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>eni 59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ë projektligjit, është parashikuar që ky projektligj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hyn</w:t>
      </w:r>
      <w:r w:rsidR="002A58E2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në fuqi 15 ditë pas botimit të tij në “Fletoren zyrtare”.</w:t>
      </w:r>
    </w:p>
    <w:p w:rsidR="002A58E2" w:rsidRPr="004249D0" w:rsidRDefault="002A58E2" w:rsidP="00A166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A166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>INSTITUCIONET DHE ORGANET QË NGARKOHEN PËR ZBATIMIN E KËTIJ AKTI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3F0B87" w:rsidRPr="004249D0" w:rsidRDefault="003F0B87" w:rsidP="00A16692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A16692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lastRenderedPageBreak/>
        <w:t>Për zbatimin e këtij projekt</w:t>
      </w:r>
      <w:r w:rsidR="002E02B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ligji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ngarkohet Ministria e 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Financave dhe Ekonomis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2332D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Drejtoria e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rgjithshme e Metrologjis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2332D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Laborator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t e autorizuar si mbajt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s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etalon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ve komb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tare,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ersonat juridik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autorizuar nga DPM</w:t>
      </w:r>
      <w:r w:rsidR="00787FB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7FBB" w:rsidRPr="004249D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87FBB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kryer verifikim periodik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instrumente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ve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metrologjin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ligjore,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personat juridik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dhe fizik</w:t>
      </w:r>
      <w:r w:rsidR="00AC5D17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autorizuar nga DPM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kryer riparim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D789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instru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>mente</w:t>
      </w:r>
      <w:r w:rsidR="007A025D" w:rsidRPr="004249D0">
        <w:rPr>
          <w:rFonts w:ascii="Times New Roman" w:hAnsi="Times New Roman" w:cs="Times New Roman"/>
          <w:sz w:val="24"/>
          <w:szCs w:val="24"/>
          <w:lang w:val="sq-AL"/>
        </w:rPr>
        <w:t>ve mat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25D" w:rsidRPr="004249D0">
        <w:rPr>
          <w:rFonts w:ascii="Times New Roman" w:hAnsi="Times New Roman" w:cs="Times New Roman"/>
          <w:sz w:val="24"/>
          <w:szCs w:val="24"/>
          <w:lang w:val="sq-AL"/>
        </w:rPr>
        <w:t>s,</w:t>
      </w:r>
      <w:r w:rsidR="00D01D9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025D" w:rsidRPr="004249D0">
        <w:rPr>
          <w:rFonts w:ascii="Times New Roman" w:hAnsi="Times New Roman" w:cs="Times New Roman"/>
          <w:sz w:val="24"/>
          <w:szCs w:val="24"/>
          <w:lang w:val="sq-AL"/>
        </w:rPr>
        <w:t>Inspektorati q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25D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mbulon fush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25D" w:rsidRPr="004249D0">
        <w:rPr>
          <w:rFonts w:ascii="Times New Roman" w:hAnsi="Times New Roman" w:cs="Times New Roman"/>
          <w:sz w:val="24"/>
          <w:szCs w:val="24"/>
          <w:lang w:val="sq-AL"/>
        </w:rPr>
        <w:t>n e metrologjis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A025D"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C5D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F0B87" w:rsidRPr="004249D0" w:rsidRDefault="003F0B87" w:rsidP="00A1669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PERSONAT DHE INSTITUCIONET QË KANË KONTRIBUAR NË HARTIMIN E PROJEKT-AKTIT. </w:t>
      </w:r>
    </w:p>
    <w:p w:rsidR="003F0B87" w:rsidRPr="004249D0" w:rsidRDefault="003F0B87" w:rsidP="00A166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A1669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Për hart</w:t>
      </w:r>
      <w:r w:rsidR="00490AB1" w:rsidRPr="004249D0">
        <w:rPr>
          <w:rFonts w:ascii="Times New Roman" w:hAnsi="Times New Roman" w:cs="Times New Roman"/>
          <w:sz w:val="24"/>
          <w:szCs w:val="24"/>
          <w:lang w:val="sq-AL"/>
        </w:rPr>
        <w:t>imin e këtij projekt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ligji </w:t>
      </w:r>
      <w:r w:rsidR="00490AB1" w:rsidRPr="004249D0">
        <w:rPr>
          <w:rFonts w:ascii="Times New Roman" w:hAnsi="Times New Roman" w:cs="Times New Roman"/>
          <w:sz w:val="24"/>
          <w:szCs w:val="24"/>
          <w:lang w:val="sq-AL"/>
        </w:rPr>
        <w:t>ka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kontribuar</w:t>
      </w:r>
      <w:r w:rsidR="003C402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Ministria e Financave dhe Ekonomis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E02B0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Drejtoria e </w:t>
      </w:r>
      <w:r w:rsidR="00F93680" w:rsidRPr="004249D0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93680" w:rsidRPr="004249D0">
        <w:rPr>
          <w:rFonts w:ascii="Times New Roman" w:hAnsi="Times New Roman" w:cs="Times New Roman"/>
          <w:sz w:val="24"/>
          <w:szCs w:val="24"/>
          <w:lang w:val="sq-AL"/>
        </w:rPr>
        <w:t>rgjithshme e Metrologjis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D06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650B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6D0615" w:rsidRPr="004249D0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01D9D">
        <w:rPr>
          <w:rFonts w:ascii="Times New Roman" w:hAnsi="Times New Roman" w:cs="Times New Roman"/>
          <w:sz w:val="24"/>
          <w:szCs w:val="24"/>
          <w:lang w:val="sq-AL"/>
        </w:rPr>
        <w:t>nspektor</w:t>
      </w:r>
      <w:r w:rsidR="000650B1" w:rsidRPr="004249D0">
        <w:rPr>
          <w:rFonts w:ascii="Times New Roman" w:hAnsi="Times New Roman" w:cs="Times New Roman"/>
          <w:sz w:val="24"/>
          <w:szCs w:val="24"/>
          <w:lang w:val="sq-AL"/>
        </w:rPr>
        <w:t>ati Metrologjik</w:t>
      </w:r>
      <w:r w:rsidR="00F93680"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3F0B87" w:rsidRPr="004249D0" w:rsidRDefault="003F0B87" w:rsidP="00A16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A166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A16692">
      <w:pPr>
        <w:numPr>
          <w:ilvl w:val="0"/>
          <w:numId w:val="1"/>
        </w:numPr>
        <w:spacing w:after="0"/>
        <w:ind w:hanging="5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b/>
          <w:sz w:val="24"/>
          <w:szCs w:val="24"/>
          <w:lang w:val="sq-AL"/>
        </w:rPr>
        <w:t xml:space="preserve">RAPORTI I VLERËSIMIT TË TË ARDHURAVE DHE SHPENZIMEVE BUXHETORE. </w:t>
      </w:r>
    </w:p>
    <w:p w:rsidR="003F0B87" w:rsidRPr="004249D0" w:rsidRDefault="003F0B87" w:rsidP="00A16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F0B87" w:rsidRPr="004249D0" w:rsidRDefault="003F0B87" w:rsidP="00A1669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249D0">
        <w:rPr>
          <w:rFonts w:ascii="Times New Roman" w:hAnsi="Times New Roman" w:cs="Times New Roman"/>
          <w:sz w:val="24"/>
          <w:szCs w:val="24"/>
          <w:lang w:val="sq-AL"/>
        </w:rPr>
        <w:t>Ky  projektligj nuk krijon efekte financiare pasi nuk krijon ndonj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struktur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re shtet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3613A" w:rsidRPr="004249D0">
        <w:rPr>
          <w:rFonts w:ascii="Times New Roman" w:hAnsi="Times New Roman" w:cs="Times New Roman"/>
          <w:sz w:val="24"/>
          <w:szCs w:val="24"/>
          <w:lang w:val="sq-AL"/>
        </w:rPr>
        <w:t>rore</w:t>
      </w:r>
      <w:r w:rsidR="006D0615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shfryt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>zohet e nj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jta 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>infra</w:t>
      </w:r>
      <w:r w:rsidR="00D01D9D">
        <w:rPr>
          <w:rFonts w:ascii="Times New Roman" w:hAnsi="Times New Roman" w:cs="Times New Roman"/>
          <w:sz w:val="24"/>
          <w:szCs w:val="24"/>
          <w:lang w:val="sq-AL"/>
        </w:rPr>
        <w:t>struktur</w:t>
      </w:r>
      <w:r w:rsidR="00D01D9D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06B31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>(godina,</w:t>
      </w:r>
      <w:r w:rsidR="00D01D9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>pajisje,</w:t>
      </w:r>
      <w:r w:rsidR="00D01D9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823B6" w:rsidRPr="004249D0">
        <w:rPr>
          <w:rFonts w:ascii="Times New Roman" w:hAnsi="Times New Roman" w:cs="Times New Roman"/>
          <w:sz w:val="24"/>
          <w:szCs w:val="24"/>
          <w:lang w:val="sq-AL"/>
        </w:rPr>
        <w:t>makineri etj)</w:t>
      </w:r>
      <w:r w:rsidRPr="004249D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625D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Projektligji i propozuar 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01D9D">
        <w:rPr>
          <w:rFonts w:ascii="Times New Roman" w:hAnsi="Times New Roman" w:cs="Times New Roman"/>
          <w:sz w:val="24"/>
          <w:szCs w:val="24"/>
          <w:lang w:val="sq-AL"/>
        </w:rPr>
        <w:t>sht</w:t>
      </w:r>
      <w:r w:rsidR="00D01D9D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25D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25D9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25D9" w:rsidRPr="004249D0">
        <w:rPr>
          <w:rFonts w:ascii="Times New Roman" w:hAnsi="Times New Roman" w:cs="Times New Roman"/>
          <w:sz w:val="24"/>
          <w:szCs w:val="24"/>
          <w:lang w:val="sq-AL"/>
        </w:rPr>
        <w:t>rputhje me Kushtetut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625D9" w:rsidRPr="004249D0">
        <w:rPr>
          <w:rFonts w:ascii="Times New Roman" w:hAnsi="Times New Roman" w:cs="Times New Roman"/>
          <w:sz w:val="24"/>
          <w:szCs w:val="24"/>
          <w:lang w:val="sq-AL"/>
        </w:rPr>
        <w:t>n dhe legjislacionin e vendit n</w:t>
      </w:r>
      <w:r w:rsidR="000741E4" w:rsidRPr="004249D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32F63" w:rsidRPr="004249D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F39B5" w:rsidRPr="004249D0">
        <w:rPr>
          <w:rFonts w:ascii="Times New Roman" w:hAnsi="Times New Roman" w:cs="Times New Roman"/>
          <w:sz w:val="24"/>
          <w:szCs w:val="24"/>
          <w:lang w:val="sq-AL"/>
        </w:rPr>
        <w:t>f</w:t>
      </w:r>
      <w:r w:rsidR="00D32F63" w:rsidRPr="004249D0">
        <w:rPr>
          <w:rFonts w:ascii="Times New Roman" w:hAnsi="Times New Roman" w:cs="Times New Roman"/>
          <w:sz w:val="24"/>
          <w:szCs w:val="24"/>
          <w:lang w:val="sq-AL"/>
        </w:rPr>
        <w:t>uqi.</w:t>
      </w:r>
    </w:p>
    <w:p w:rsidR="003F0B87" w:rsidRPr="004249D0" w:rsidRDefault="003F0B87" w:rsidP="00A16692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3F0B87" w:rsidRPr="004249D0" w:rsidRDefault="003F0B87" w:rsidP="00A16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F0B87" w:rsidRPr="004249D0" w:rsidRDefault="003F0B87" w:rsidP="00A1669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3F0B87" w:rsidRPr="004249D0" w:rsidRDefault="003F0B87" w:rsidP="00A1669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0E38FC" w:rsidRDefault="0079379C" w:rsidP="00A16692">
      <w:pPr>
        <w:spacing w:before="120" w:after="120" w:line="240" w:lineRule="auto"/>
        <w:ind w:left="4320" w:firstLine="720"/>
        <w:jc w:val="both"/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  <w:t xml:space="preserve">                               MINIST</w:t>
      </w:r>
      <w:r w:rsidR="00506B31" w:rsidRPr="004249D0"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  <w:t>Ë</w:t>
      </w:r>
      <w:r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  <w:t>R</w:t>
      </w:r>
      <w:r w:rsidR="008A4BAE" w:rsidRPr="004249D0"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  <w:t xml:space="preserve"> </w:t>
      </w:r>
    </w:p>
    <w:p w:rsidR="0079379C" w:rsidRDefault="0079379C" w:rsidP="00A16692">
      <w:pPr>
        <w:spacing w:before="120" w:after="120" w:line="240" w:lineRule="auto"/>
        <w:ind w:left="4320" w:firstLine="720"/>
        <w:jc w:val="both"/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</w:pPr>
    </w:p>
    <w:p w:rsidR="0079379C" w:rsidRPr="004249D0" w:rsidRDefault="0079379C" w:rsidP="00A16692">
      <w:pPr>
        <w:spacing w:before="120" w:after="120" w:line="240" w:lineRule="auto"/>
        <w:ind w:left="4320" w:firstLine="720"/>
        <w:jc w:val="both"/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</w:pPr>
      <w:r>
        <w:rPr>
          <w:rFonts w:ascii="Times New Roman" w:eastAsiaTheme="majorEastAsia" w:hAnsi="Times New Roman" w:cs="Times New Roman"/>
          <w:b/>
          <w:bCs/>
          <w:noProof/>
          <w:sz w:val="24"/>
          <w:szCs w:val="24"/>
          <w:lang w:val="sq-AL"/>
        </w:rPr>
        <w:t xml:space="preserve">                               Anila Denaj</w:t>
      </w:r>
    </w:p>
    <w:sectPr w:rsidR="0079379C" w:rsidRPr="004249D0" w:rsidSect="00293E4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44F" w:rsidRDefault="0075044F" w:rsidP="00573DA8">
      <w:pPr>
        <w:spacing w:after="0" w:line="240" w:lineRule="auto"/>
      </w:pPr>
      <w:r>
        <w:separator/>
      </w:r>
    </w:p>
  </w:endnote>
  <w:endnote w:type="continuationSeparator" w:id="0">
    <w:p w:rsidR="0075044F" w:rsidRDefault="0075044F" w:rsidP="0057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988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3DA8" w:rsidRDefault="00573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10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73DA8" w:rsidRDefault="00573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44F" w:rsidRDefault="0075044F" w:rsidP="00573DA8">
      <w:pPr>
        <w:spacing w:after="0" w:line="240" w:lineRule="auto"/>
      </w:pPr>
      <w:r>
        <w:separator/>
      </w:r>
    </w:p>
  </w:footnote>
  <w:footnote w:type="continuationSeparator" w:id="0">
    <w:p w:rsidR="0075044F" w:rsidRDefault="0075044F" w:rsidP="00573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1C3D"/>
    <w:multiLevelType w:val="hybridMultilevel"/>
    <w:tmpl w:val="1A76898A"/>
    <w:lvl w:ilvl="0" w:tplc="D79C2AB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C32AA"/>
    <w:multiLevelType w:val="hybridMultilevel"/>
    <w:tmpl w:val="552CD994"/>
    <w:lvl w:ilvl="0" w:tplc="BA5048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B52193"/>
    <w:multiLevelType w:val="hybridMultilevel"/>
    <w:tmpl w:val="D75C9E04"/>
    <w:lvl w:ilvl="0" w:tplc="DF960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87"/>
    <w:rsid w:val="0000078C"/>
    <w:rsid w:val="000123E2"/>
    <w:rsid w:val="00021078"/>
    <w:rsid w:val="00025E5F"/>
    <w:rsid w:val="00032D8A"/>
    <w:rsid w:val="00062BB0"/>
    <w:rsid w:val="000650B1"/>
    <w:rsid w:val="000741E4"/>
    <w:rsid w:val="000746F7"/>
    <w:rsid w:val="00092C77"/>
    <w:rsid w:val="000979F1"/>
    <w:rsid w:val="000A0E9A"/>
    <w:rsid w:val="000B0BFE"/>
    <w:rsid w:val="000B5B27"/>
    <w:rsid w:val="000C0CB6"/>
    <w:rsid w:val="000C3341"/>
    <w:rsid w:val="000D784E"/>
    <w:rsid w:val="000D7890"/>
    <w:rsid w:val="000E0186"/>
    <w:rsid w:val="000E0FC8"/>
    <w:rsid w:val="000E38FC"/>
    <w:rsid w:val="000E50E2"/>
    <w:rsid w:val="000F31EA"/>
    <w:rsid w:val="000F5957"/>
    <w:rsid w:val="000F69F4"/>
    <w:rsid w:val="001041A7"/>
    <w:rsid w:val="0011110B"/>
    <w:rsid w:val="0011762E"/>
    <w:rsid w:val="001201C4"/>
    <w:rsid w:val="0012332D"/>
    <w:rsid w:val="0013613A"/>
    <w:rsid w:val="001522E8"/>
    <w:rsid w:val="001537A2"/>
    <w:rsid w:val="001557A9"/>
    <w:rsid w:val="00164E40"/>
    <w:rsid w:val="00174315"/>
    <w:rsid w:val="001779B5"/>
    <w:rsid w:val="00185173"/>
    <w:rsid w:val="001975AE"/>
    <w:rsid w:val="001A42A9"/>
    <w:rsid w:val="001A560F"/>
    <w:rsid w:val="001B0B5E"/>
    <w:rsid w:val="001B144A"/>
    <w:rsid w:val="001C01E1"/>
    <w:rsid w:val="001D4DB9"/>
    <w:rsid w:val="001E5089"/>
    <w:rsid w:val="001F2EB6"/>
    <w:rsid w:val="001F36BB"/>
    <w:rsid w:val="00220DE6"/>
    <w:rsid w:val="00222D95"/>
    <w:rsid w:val="00227561"/>
    <w:rsid w:val="00240D0E"/>
    <w:rsid w:val="00242ADA"/>
    <w:rsid w:val="00254951"/>
    <w:rsid w:val="00254CAE"/>
    <w:rsid w:val="00255555"/>
    <w:rsid w:val="00261A0A"/>
    <w:rsid w:val="0026219D"/>
    <w:rsid w:val="00263CA2"/>
    <w:rsid w:val="00263E5D"/>
    <w:rsid w:val="002806DC"/>
    <w:rsid w:val="00293E47"/>
    <w:rsid w:val="002A58E2"/>
    <w:rsid w:val="002B5BF9"/>
    <w:rsid w:val="002D0480"/>
    <w:rsid w:val="002E02B0"/>
    <w:rsid w:val="002F08B5"/>
    <w:rsid w:val="003052B7"/>
    <w:rsid w:val="003175F5"/>
    <w:rsid w:val="00343B8F"/>
    <w:rsid w:val="0035407B"/>
    <w:rsid w:val="00362A86"/>
    <w:rsid w:val="00366255"/>
    <w:rsid w:val="00374A09"/>
    <w:rsid w:val="00375765"/>
    <w:rsid w:val="003816C0"/>
    <w:rsid w:val="00390EDC"/>
    <w:rsid w:val="003A4D23"/>
    <w:rsid w:val="003B74C8"/>
    <w:rsid w:val="003B78A6"/>
    <w:rsid w:val="003C2C1B"/>
    <w:rsid w:val="003C332F"/>
    <w:rsid w:val="003C3BA3"/>
    <w:rsid w:val="003C4020"/>
    <w:rsid w:val="003D14B6"/>
    <w:rsid w:val="003D39CA"/>
    <w:rsid w:val="003D60E8"/>
    <w:rsid w:val="003E4C41"/>
    <w:rsid w:val="003F0960"/>
    <w:rsid w:val="003F0B87"/>
    <w:rsid w:val="003F3490"/>
    <w:rsid w:val="00400451"/>
    <w:rsid w:val="0040158A"/>
    <w:rsid w:val="0040689A"/>
    <w:rsid w:val="00412815"/>
    <w:rsid w:val="004139B4"/>
    <w:rsid w:val="00415A27"/>
    <w:rsid w:val="00415D49"/>
    <w:rsid w:val="00423C49"/>
    <w:rsid w:val="00424924"/>
    <w:rsid w:val="004249D0"/>
    <w:rsid w:val="0042518B"/>
    <w:rsid w:val="004426EE"/>
    <w:rsid w:val="00447F2D"/>
    <w:rsid w:val="004778A1"/>
    <w:rsid w:val="00482836"/>
    <w:rsid w:val="00485523"/>
    <w:rsid w:val="00490AB1"/>
    <w:rsid w:val="004910A6"/>
    <w:rsid w:val="00493F6B"/>
    <w:rsid w:val="004955A7"/>
    <w:rsid w:val="004A1A30"/>
    <w:rsid w:val="004A7593"/>
    <w:rsid w:val="004A78C6"/>
    <w:rsid w:val="004A793E"/>
    <w:rsid w:val="004A7A4D"/>
    <w:rsid w:val="004C3B8F"/>
    <w:rsid w:val="004C4541"/>
    <w:rsid w:val="004D4ED6"/>
    <w:rsid w:val="004E06D7"/>
    <w:rsid w:val="004E1F27"/>
    <w:rsid w:val="004E4101"/>
    <w:rsid w:val="004E46E1"/>
    <w:rsid w:val="004E57C0"/>
    <w:rsid w:val="004E5CED"/>
    <w:rsid w:val="004F1B94"/>
    <w:rsid w:val="004F3113"/>
    <w:rsid w:val="004F39B5"/>
    <w:rsid w:val="004F4DB4"/>
    <w:rsid w:val="00506B31"/>
    <w:rsid w:val="00506FB1"/>
    <w:rsid w:val="00510AEC"/>
    <w:rsid w:val="00513B38"/>
    <w:rsid w:val="00513D6A"/>
    <w:rsid w:val="00531053"/>
    <w:rsid w:val="0053173E"/>
    <w:rsid w:val="00541A2B"/>
    <w:rsid w:val="00544213"/>
    <w:rsid w:val="00545178"/>
    <w:rsid w:val="00547FEB"/>
    <w:rsid w:val="00556E32"/>
    <w:rsid w:val="00561969"/>
    <w:rsid w:val="00566B0E"/>
    <w:rsid w:val="00566E8F"/>
    <w:rsid w:val="00573DA8"/>
    <w:rsid w:val="00576AE4"/>
    <w:rsid w:val="0057704D"/>
    <w:rsid w:val="005823B6"/>
    <w:rsid w:val="005958CA"/>
    <w:rsid w:val="00595C82"/>
    <w:rsid w:val="005B3AD5"/>
    <w:rsid w:val="005B54A3"/>
    <w:rsid w:val="005C1BF2"/>
    <w:rsid w:val="005D3653"/>
    <w:rsid w:val="005E20FA"/>
    <w:rsid w:val="00602A1A"/>
    <w:rsid w:val="00603F49"/>
    <w:rsid w:val="00605572"/>
    <w:rsid w:val="00607111"/>
    <w:rsid w:val="00617CF6"/>
    <w:rsid w:val="00636365"/>
    <w:rsid w:val="00641B3D"/>
    <w:rsid w:val="00643DA3"/>
    <w:rsid w:val="00655502"/>
    <w:rsid w:val="00660CA1"/>
    <w:rsid w:val="006642E0"/>
    <w:rsid w:val="00665203"/>
    <w:rsid w:val="006748D1"/>
    <w:rsid w:val="006829C4"/>
    <w:rsid w:val="00683A00"/>
    <w:rsid w:val="00684574"/>
    <w:rsid w:val="006A3F41"/>
    <w:rsid w:val="006A5D41"/>
    <w:rsid w:val="006D0615"/>
    <w:rsid w:val="006D5B55"/>
    <w:rsid w:val="006D65D7"/>
    <w:rsid w:val="00700E4A"/>
    <w:rsid w:val="0075044F"/>
    <w:rsid w:val="00751F32"/>
    <w:rsid w:val="00757A20"/>
    <w:rsid w:val="007649CC"/>
    <w:rsid w:val="007672E9"/>
    <w:rsid w:val="00775281"/>
    <w:rsid w:val="00787FBB"/>
    <w:rsid w:val="007910CB"/>
    <w:rsid w:val="0079379C"/>
    <w:rsid w:val="0079401B"/>
    <w:rsid w:val="007A025D"/>
    <w:rsid w:val="007A42AE"/>
    <w:rsid w:val="007A4FCD"/>
    <w:rsid w:val="007B65C3"/>
    <w:rsid w:val="007C22DC"/>
    <w:rsid w:val="007C239A"/>
    <w:rsid w:val="007C3F79"/>
    <w:rsid w:val="007C6E97"/>
    <w:rsid w:val="007D1402"/>
    <w:rsid w:val="007E0155"/>
    <w:rsid w:val="007E2BEE"/>
    <w:rsid w:val="007E3642"/>
    <w:rsid w:val="007E66AA"/>
    <w:rsid w:val="007F317B"/>
    <w:rsid w:val="008146EF"/>
    <w:rsid w:val="00816611"/>
    <w:rsid w:val="00837D0E"/>
    <w:rsid w:val="00840845"/>
    <w:rsid w:val="008435AD"/>
    <w:rsid w:val="00856E48"/>
    <w:rsid w:val="00872A84"/>
    <w:rsid w:val="00892335"/>
    <w:rsid w:val="00893076"/>
    <w:rsid w:val="00895073"/>
    <w:rsid w:val="008A20E6"/>
    <w:rsid w:val="008A4BAE"/>
    <w:rsid w:val="008B1809"/>
    <w:rsid w:val="008B1FC6"/>
    <w:rsid w:val="008C5628"/>
    <w:rsid w:val="008C6DFF"/>
    <w:rsid w:val="008D51AC"/>
    <w:rsid w:val="008D5464"/>
    <w:rsid w:val="008D55B9"/>
    <w:rsid w:val="008F5AEF"/>
    <w:rsid w:val="00911BDA"/>
    <w:rsid w:val="00914A18"/>
    <w:rsid w:val="00916520"/>
    <w:rsid w:val="00926C46"/>
    <w:rsid w:val="00931DCE"/>
    <w:rsid w:val="00945408"/>
    <w:rsid w:val="00955EA5"/>
    <w:rsid w:val="009621CF"/>
    <w:rsid w:val="009B034C"/>
    <w:rsid w:val="009C2408"/>
    <w:rsid w:val="009E728C"/>
    <w:rsid w:val="009F359D"/>
    <w:rsid w:val="00A0001E"/>
    <w:rsid w:val="00A152F4"/>
    <w:rsid w:val="00A1539E"/>
    <w:rsid w:val="00A16692"/>
    <w:rsid w:val="00A17118"/>
    <w:rsid w:val="00A33F41"/>
    <w:rsid w:val="00A46DE9"/>
    <w:rsid w:val="00A55052"/>
    <w:rsid w:val="00A557D7"/>
    <w:rsid w:val="00A70B60"/>
    <w:rsid w:val="00A85740"/>
    <w:rsid w:val="00A862A8"/>
    <w:rsid w:val="00A93C79"/>
    <w:rsid w:val="00AB630B"/>
    <w:rsid w:val="00AC5D17"/>
    <w:rsid w:val="00AF19B9"/>
    <w:rsid w:val="00AF386B"/>
    <w:rsid w:val="00B00BCB"/>
    <w:rsid w:val="00B03923"/>
    <w:rsid w:val="00B044D5"/>
    <w:rsid w:val="00B21528"/>
    <w:rsid w:val="00B31777"/>
    <w:rsid w:val="00B516E8"/>
    <w:rsid w:val="00B62F76"/>
    <w:rsid w:val="00B76658"/>
    <w:rsid w:val="00BA6B4D"/>
    <w:rsid w:val="00BB371C"/>
    <w:rsid w:val="00BB4695"/>
    <w:rsid w:val="00BB6D99"/>
    <w:rsid w:val="00BC6285"/>
    <w:rsid w:val="00BC6B13"/>
    <w:rsid w:val="00BC722C"/>
    <w:rsid w:val="00BD1242"/>
    <w:rsid w:val="00BD3A1C"/>
    <w:rsid w:val="00BD4452"/>
    <w:rsid w:val="00BE0A29"/>
    <w:rsid w:val="00C05A77"/>
    <w:rsid w:val="00C147FD"/>
    <w:rsid w:val="00C206DC"/>
    <w:rsid w:val="00C302F9"/>
    <w:rsid w:val="00C34BF4"/>
    <w:rsid w:val="00C40BD9"/>
    <w:rsid w:val="00C4345E"/>
    <w:rsid w:val="00C45570"/>
    <w:rsid w:val="00C46BDD"/>
    <w:rsid w:val="00C47484"/>
    <w:rsid w:val="00C50D15"/>
    <w:rsid w:val="00C53E4F"/>
    <w:rsid w:val="00C56B78"/>
    <w:rsid w:val="00C609A1"/>
    <w:rsid w:val="00C625D9"/>
    <w:rsid w:val="00C6441C"/>
    <w:rsid w:val="00C67FA6"/>
    <w:rsid w:val="00C850F6"/>
    <w:rsid w:val="00CA0F79"/>
    <w:rsid w:val="00CA5984"/>
    <w:rsid w:val="00CC3BF3"/>
    <w:rsid w:val="00CC6434"/>
    <w:rsid w:val="00CD47CB"/>
    <w:rsid w:val="00CD7826"/>
    <w:rsid w:val="00CE31DA"/>
    <w:rsid w:val="00CE3393"/>
    <w:rsid w:val="00CE45C2"/>
    <w:rsid w:val="00CE7037"/>
    <w:rsid w:val="00D01D9D"/>
    <w:rsid w:val="00D10C9E"/>
    <w:rsid w:val="00D25CCD"/>
    <w:rsid w:val="00D32BFA"/>
    <w:rsid w:val="00D32F63"/>
    <w:rsid w:val="00D40A4B"/>
    <w:rsid w:val="00D40B7E"/>
    <w:rsid w:val="00D60774"/>
    <w:rsid w:val="00D726EE"/>
    <w:rsid w:val="00D829BF"/>
    <w:rsid w:val="00D86BB7"/>
    <w:rsid w:val="00D919E3"/>
    <w:rsid w:val="00DB321B"/>
    <w:rsid w:val="00DB493A"/>
    <w:rsid w:val="00DC279C"/>
    <w:rsid w:val="00DC3104"/>
    <w:rsid w:val="00DC7309"/>
    <w:rsid w:val="00DC75C6"/>
    <w:rsid w:val="00DE381C"/>
    <w:rsid w:val="00DF062C"/>
    <w:rsid w:val="00DF38B2"/>
    <w:rsid w:val="00E00EE3"/>
    <w:rsid w:val="00E45B43"/>
    <w:rsid w:val="00E607ED"/>
    <w:rsid w:val="00E7633A"/>
    <w:rsid w:val="00E8356B"/>
    <w:rsid w:val="00E91EDB"/>
    <w:rsid w:val="00EA30B5"/>
    <w:rsid w:val="00EB27DF"/>
    <w:rsid w:val="00EB6E4E"/>
    <w:rsid w:val="00EC2A86"/>
    <w:rsid w:val="00EC3CDE"/>
    <w:rsid w:val="00ED19AF"/>
    <w:rsid w:val="00ED721D"/>
    <w:rsid w:val="00EE2104"/>
    <w:rsid w:val="00EE6CC1"/>
    <w:rsid w:val="00EE78DE"/>
    <w:rsid w:val="00EF0D1C"/>
    <w:rsid w:val="00EF1D72"/>
    <w:rsid w:val="00F00DAF"/>
    <w:rsid w:val="00F012F0"/>
    <w:rsid w:val="00F32842"/>
    <w:rsid w:val="00F33188"/>
    <w:rsid w:val="00F420FE"/>
    <w:rsid w:val="00F43CB0"/>
    <w:rsid w:val="00F44C40"/>
    <w:rsid w:val="00F61696"/>
    <w:rsid w:val="00F93680"/>
    <w:rsid w:val="00FA499A"/>
    <w:rsid w:val="00FB0D9A"/>
    <w:rsid w:val="00FC72D1"/>
    <w:rsid w:val="00FD56BD"/>
    <w:rsid w:val="00FD5A47"/>
    <w:rsid w:val="00FE5DAA"/>
    <w:rsid w:val="00FF109F"/>
    <w:rsid w:val="00FF124C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2AF512-5BF5-40E4-AE65-36926B8E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B87"/>
    <w:pPr>
      <w:ind w:left="720"/>
      <w:contextualSpacing/>
    </w:pPr>
    <w:rPr>
      <w:lang w:val="en-GB" w:eastAsia="en-GB"/>
    </w:rPr>
  </w:style>
  <w:style w:type="paragraph" w:styleId="CommentText">
    <w:name w:val="annotation text"/>
    <w:basedOn w:val="Normal"/>
    <w:link w:val="CommentTextChar"/>
    <w:uiPriority w:val="99"/>
    <w:rsid w:val="00240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D0E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CommentReference">
    <w:name w:val="annotation reference"/>
    <w:basedOn w:val="DefaultParagraphFont"/>
    <w:semiHidden/>
    <w:rsid w:val="00BD3A1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DA8"/>
  </w:style>
  <w:style w:type="paragraph" w:styleId="Footer">
    <w:name w:val="footer"/>
    <w:basedOn w:val="Normal"/>
    <w:link w:val="FooterChar"/>
    <w:uiPriority w:val="99"/>
    <w:unhideWhenUsed/>
    <w:rsid w:val="00573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DA8"/>
  </w:style>
  <w:style w:type="paragraph" w:styleId="BalloonText">
    <w:name w:val="Balloon Text"/>
    <w:basedOn w:val="Normal"/>
    <w:link w:val="BalloonTextChar"/>
    <w:uiPriority w:val="99"/>
    <w:semiHidden/>
    <w:unhideWhenUsed/>
    <w:rsid w:val="004F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B445-33F5-4340-9B3E-8B90B28D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Islam</Company>
  <LinksUpToDate>false</LinksUpToDate>
  <CharactersWithSpaces>15610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</dc:creator>
  <cp:lastModifiedBy>Amela Kora</cp:lastModifiedBy>
  <cp:revision>2</cp:revision>
  <dcterms:created xsi:type="dcterms:W3CDTF">2019-12-20T11:08:00Z</dcterms:created>
  <dcterms:modified xsi:type="dcterms:W3CDTF">2019-12-20T11:08:00Z</dcterms:modified>
</cp:coreProperties>
</file>